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209AC" w14:textId="77777777" w:rsidR="00FA3ECB" w:rsidRPr="000B74B0" w:rsidRDefault="004114DD" w:rsidP="004114DD">
      <w:pPr>
        <w:spacing w:after="0" w:line="36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AUTOVALUTAZIONE DEL RISCHIO </w:t>
      </w:r>
    </w:p>
    <w:p w14:paraId="5409D97C" w14:textId="13CFEF7E" w:rsidR="004114DD" w:rsidRPr="000B74B0" w:rsidRDefault="004114DD" w:rsidP="004114DD">
      <w:pPr>
        <w:spacing w:after="0" w:line="36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dello </w:t>
      </w:r>
      <w:r w:rsidR="00D17BA0" w:rsidRPr="000B74B0">
        <w:rPr>
          <w:rFonts w:ascii="Palatino Linotype" w:hAnsi="Palatino Linotype"/>
          <w:b/>
          <w:sz w:val="20"/>
          <w:szCs w:val="20"/>
        </w:rPr>
        <w:t>Studio Alfa</w:t>
      </w:r>
    </w:p>
    <w:p w14:paraId="18E94743" w14:textId="77777777" w:rsidR="00D96F4D" w:rsidRPr="000B74B0" w:rsidRDefault="00D96F4D" w:rsidP="00512795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</w:p>
    <w:p w14:paraId="485F8751" w14:textId="77777777" w:rsidR="004114DD" w:rsidRPr="000B74B0" w:rsidRDefault="004114DD" w:rsidP="00512795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6440B9">
        <w:rPr>
          <w:rFonts w:ascii="Palatino Linotype" w:hAnsi="Palatino Linotype"/>
          <w:b/>
          <w:sz w:val="20"/>
          <w:szCs w:val="20"/>
          <w:highlight w:val="yellow"/>
        </w:rPr>
        <w:t xml:space="preserve">Data: </w:t>
      </w:r>
      <w:r w:rsidR="00F23E74" w:rsidRPr="006440B9">
        <w:rPr>
          <w:rFonts w:ascii="Palatino Linotype" w:hAnsi="Palatino Linotype"/>
          <w:b/>
          <w:sz w:val="20"/>
          <w:szCs w:val="20"/>
          <w:highlight w:val="yellow"/>
        </w:rPr>
        <w:tab/>
      </w:r>
      <w:r w:rsidR="00F23E74" w:rsidRPr="006440B9">
        <w:rPr>
          <w:rFonts w:ascii="Palatino Linotype" w:hAnsi="Palatino Linotype"/>
          <w:b/>
          <w:sz w:val="20"/>
          <w:szCs w:val="20"/>
          <w:highlight w:val="yellow"/>
        </w:rPr>
        <w:tab/>
      </w:r>
      <w:r w:rsidR="00F04D11" w:rsidRPr="006440B9">
        <w:rPr>
          <w:rFonts w:ascii="Palatino Linotype" w:hAnsi="Palatino Linotype"/>
          <w:b/>
          <w:sz w:val="20"/>
          <w:szCs w:val="20"/>
          <w:highlight w:val="yellow"/>
        </w:rPr>
        <w:t>….</w:t>
      </w:r>
    </w:p>
    <w:p w14:paraId="13D70E30" w14:textId="77777777" w:rsidR="00D96F4D" w:rsidRPr="000B74B0" w:rsidRDefault="004114DD" w:rsidP="00512795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6440B9">
        <w:rPr>
          <w:rFonts w:ascii="Palatino Linotype" w:hAnsi="Palatino Linotype"/>
          <w:b/>
          <w:sz w:val="20"/>
          <w:szCs w:val="20"/>
          <w:highlight w:val="yellow"/>
        </w:rPr>
        <w:t xml:space="preserve">Valenza: </w:t>
      </w:r>
      <w:r w:rsidR="00F23E74" w:rsidRPr="006440B9">
        <w:rPr>
          <w:rFonts w:ascii="Palatino Linotype" w:hAnsi="Palatino Linotype"/>
          <w:b/>
          <w:sz w:val="20"/>
          <w:szCs w:val="20"/>
          <w:highlight w:val="yellow"/>
        </w:rPr>
        <w:tab/>
      </w:r>
      <w:r w:rsidR="00F04D11" w:rsidRPr="006440B9">
        <w:rPr>
          <w:rFonts w:ascii="Palatino Linotype" w:hAnsi="Palatino Linotype"/>
          <w:b/>
          <w:sz w:val="20"/>
          <w:szCs w:val="20"/>
          <w:highlight w:val="yellow"/>
        </w:rPr>
        <w:t>….</w:t>
      </w:r>
    </w:p>
    <w:p w14:paraId="3C480029" w14:textId="77777777" w:rsidR="00E62040" w:rsidRPr="000B74B0" w:rsidRDefault="00E62040" w:rsidP="00AB389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313AEBA1" w14:textId="77777777" w:rsidR="004114DD" w:rsidRPr="000B74B0" w:rsidRDefault="004114DD" w:rsidP="00AB389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  <w:u w:val="single"/>
        </w:rPr>
        <w:t>Premessa</w:t>
      </w:r>
    </w:p>
    <w:p w14:paraId="3C6E44F3" w14:textId="0D9558DC" w:rsidR="004114DD" w:rsidRPr="000B74B0" w:rsidRDefault="004114DD" w:rsidP="00AB389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Nello svolgimento dell’autovalutazione del rischio di riciclaggio e/o finanziamento del terrorismo, lo Studio </w:t>
      </w:r>
      <w:r w:rsidR="00D17BA0" w:rsidRPr="000B74B0">
        <w:rPr>
          <w:rFonts w:ascii="Palatino Linotype" w:hAnsi="Palatino Linotype"/>
          <w:sz w:val="20"/>
          <w:szCs w:val="20"/>
        </w:rPr>
        <w:t>Alfa</w:t>
      </w:r>
      <w:r w:rsidRPr="000B74B0">
        <w:rPr>
          <w:rFonts w:ascii="Palatino Linotype" w:hAnsi="Palatino Linotype"/>
          <w:sz w:val="20"/>
          <w:szCs w:val="20"/>
        </w:rPr>
        <w:t xml:space="preserve"> fa riferimento </w:t>
      </w:r>
      <w:r w:rsidR="00F04D11" w:rsidRPr="000B74B0">
        <w:rPr>
          <w:rFonts w:ascii="Palatino Linotype" w:hAnsi="Palatino Linotype"/>
          <w:sz w:val="20"/>
          <w:szCs w:val="20"/>
        </w:rPr>
        <w:t xml:space="preserve">agli artt. 15 e 16 del </w:t>
      </w:r>
      <w:proofErr w:type="spellStart"/>
      <w:r w:rsidR="00F04D11" w:rsidRPr="000B74B0">
        <w:rPr>
          <w:rFonts w:ascii="Palatino Linotype" w:hAnsi="Palatino Linotype"/>
          <w:sz w:val="20"/>
          <w:szCs w:val="20"/>
        </w:rPr>
        <w:t>D.Lgs.</w:t>
      </w:r>
      <w:proofErr w:type="spellEnd"/>
      <w:r w:rsidR="00F04D11" w:rsidRPr="000B74B0">
        <w:rPr>
          <w:rFonts w:ascii="Palatino Linotype" w:hAnsi="Palatino Linotype"/>
          <w:sz w:val="20"/>
          <w:szCs w:val="20"/>
        </w:rPr>
        <w:t xml:space="preserve"> 2</w:t>
      </w:r>
      <w:r w:rsidRPr="000B74B0">
        <w:rPr>
          <w:rFonts w:ascii="Palatino Linotype" w:hAnsi="Palatino Linotype"/>
          <w:sz w:val="20"/>
          <w:szCs w:val="20"/>
        </w:rPr>
        <w:t>3</w:t>
      </w:r>
      <w:r w:rsidR="00F04D11" w:rsidRPr="000B74B0">
        <w:rPr>
          <w:rFonts w:ascii="Palatino Linotype" w:hAnsi="Palatino Linotype"/>
          <w:sz w:val="20"/>
          <w:szCs w:val="20"/>
        </w:rPr>
        <w:t>1</w:t>
      </w:r>
      <w:r w:rsidRPr="000B74B0">
        <w:rPr>
          <w:rFonts w:ascii="Palatino Linotype" w:hAnsi="Palatino Linotype"/>
          <w:sz w:val="20"/>
          <w:szCs w:val="20"/>
        </w:rPr>
        <w:t>/2007,</w:t>
      </w:r>
      <w:r w:rsidR="00A055B7" w:rsidRPr="000B74B0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A055B7" w:rsidRPr="000B74B0">
        <w:rPr>
          <w:rFonts w:ascii="Palatino Linotype" w:hAnsi="Palatino Linotype"/>
          <w:sz w:val="20"/>
          <w:szCs w:val="20"/>
        </w:rPr>
        <w:t>nonchè</w:t>
      </w:r>
      <w:proofErr w:type="spellEnd"/>
      <w:r w:rsidRPr="000B74B0">
        <w:rPr>
          <w:rFonts w:ascii="Palatino Linotype" w:hAnsi="Palatino Linotype"/>
          <w:sz w:val="20"/>
          <w:szCs w:val="20"/>
        </w:rPr>
        <w:t xml:space="preserve"> alla Regola Tecnica n. 1 emanata dal Consiglio Nazionale dei Dottori Commercialisti ed Esperti Contabili nel gennaio 2019</w:t>
      </w:r>
      <w:r w:rsidR="00427377">
        <w:rPr>
          <w:rFonts w:ascii="Palatino Linotype" w:hAnsi="Palatino Linotype"/>
          <w:sz w:val="20"/>
          <w:szCs w:val="20"/>
        </w:rPr>
        <w:t xml:space="preserve"> e </w:t>
      </w:r>
      <w:r w:rsidR="00427377" w:rsidRPr="007B41CD">
        <w:rPr>
          <w:rFonts w:ascii="Palatino Linotype" w:hAnsi="Palatino Linotype"/>
          <w:sz w:val="20"/>
          <w:szCs w:val="20"/>
        </w:rPr>
        <w:t xml:space="preserve">agli indirizzi riportati nel documento del CNDCEC </w:t>
      </w:r>
      <w:r w:rsidR="00427377">
        <w:rPr>
          <w:rFonts w:ascii="Palatino Linotype" w:hAnsi="Palatino Linotype"/>
          <w:sz w:val="20"/>
          <w:szCs w:val="20"/>
        </w:rPr>
        <w:t>“</w:t>
      </w:r>
      <w:r w:rsidR="00427377" w:rsidRPr="004E245C">
        <w:rPr>
          <w:rFonts w:ascii="Palatino Linotype" w:hAnsi="Palatino Linotype"/>
          <w:i/>
          <w:iCs/>
          <w:sz w:val="20"/>
          <w:szCs w:val="20"/>
        </w:rPr>
        <w:t xml:space="preserve">Linee guida per la valutazione del rischio, adeguata verifica della clientela, conservazione dei documenti, dei dati e delle informazioni ai sensi del </w:t>
      </w:r>
      <w:proofErr w:type="spellStart"/>
      <w:r w:rsidR="00427377" w:rsidRPr="004E245C">
        <w:rPr>
          <w:rFonts w:ascii="Palatino Linotype" w:hAnsi="Palatino Linotype"/>
          <w:i/>
          <w:iCs/>
          <w:sz w:val="20"/>
          <w:szCs w:val="20"/>
        </w:rPr>
        <w:t>D.Lgs.</w:t>
      </w:r>
      <w:proofErr w:type="spellEnd"/>
      <w:r w:rsidR="00427377" w:rsidRPr="004E245C">
        <w:rPr>
          <w:rFonts w:ascii="Palatino Linotype" w:hAnsi="Palatino Linotype"/>
          <w:i/>
          <w:iCs/>
          <w:sz w:val="20"/>
          <w:szCs w:val="20"/>
        </w:rPr>
        <w:t xml:space="preserve"> 231/2007 (come modificato dal </w:t>
      </w:r>
      <w:proofErr w:type="spellStart"/>
      <w:r w:rsidR="00427377" w:rsidRPr="004E245C">
        <w:rPr>
          <w:rFonts w:ascii="Palatino Linotype" w:hAnsi="Palatino Linotype"/>
          <w:i/>
          <w:iCs/>
          <w:sz w:val="20"/>
          <w:szCs w:val="20"/>
        </w:rPr>
        <w:t>D.Lgs.</w:t>
      </w:r>
      <w:proofErr w:type="spellEnd"/>
      <w:r w:rsidR="00427377" w:rsidRPr="004E245C">
        <w:rPr>
          <w:rFonts w:ascii="Palatino Linotype" w:hAnsi="Palatino Linotype"/>
          <w:i/>
          <w:iCs/>
          <w:sz w:val="20"/>
          <w:szCs w:val="20"/>
        </w:rPr>
        <w:t xml:space="preserve"> 25 maggio 2017, n.90)</w:t>
      </w:r>
      <w:r w:rsidR="00427377">
        <w:rPr>
          <w:rFonts w:ascii="Palatino Linotype" w:hAnsi="Palatino Linotype"/>
          <w:sz w:val="20"/>
          <w:szCs w:val="20"/>
        </w:rPr>
        <w:t>”</w:t>
      </w:r>
      <w:r w:rsidRPr="000B74B0">
        <w:rPr>
          <w:rFonts w:ascii="Palatino Linotype" w:hAnsi="Palatino Linotype"/>
          <w:sz w:val="20"/>
          <w:szCs w:val="20"/>
        </w:rPr>
        <w:t xml:space="preserve">. </w:t>
      </w:r>
    </w:p>
    <w:p w14:paraId="6D57E05D" w14:textId="77777777" w:rsidR="004114DD" w:rsidRPr="000B74B0" w:rsidRDefault="004114DD" w:rsidP="00AB389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Ai fini della valutazione</w:t>
      </w:r>
      <w:r w:rsidR="00F02CBA" w:rsidRPr="000B74B0">
        <w:rPr>
          <w:rFonts w:ascii="Palatino Linotype" w:hAnsi="Palatino Linotype"/>
          <w:sz w:val="20"/>
          <w:szCs w:val="20"/>
        </w:rPr>
        <w:t>,</w:t>
      </w:r>
      <w:r w:rsidRPr="000B74B0">
        <w:rPr>
          <w:rFonts w:ascii="Palatino Linotype" w:hAnsi="Palatino Linotype"/>
          <w:sz w:val="20"/>
          <w:szCs w:val="20"/>
        </w:rPr>
        <w:t xml:space="preserve"> rilevano i seguenti fattori di rischio: </w:t>
      </w:r>
    </w:p>
    <w:p w14:paraId="5F473191" w14:textId="7EABA589" w:rsidR="004114DD" w:rsidRPr="000B74B0" w:rsidRDefault="004114DD" w:rsidP="004114D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determinazione de</w:t>
      </w:r>
      <w:r w:rsidR="00886249">
        <w:rPr>
          <w:rFonts w:ascii="Palatino Linotype" w:hAnsi="Palatino Linotype"/>
          <w:sz w:val="20"/>
          <w:szCs w:val="20"/>
        </w:rPr>
        <w:t>l</w:t>
      </w:r>
      <w:r w:rsidRPr="000B74B0">
        <w:rPr>
          <w:rFonts w:ascii="Palatino Linotype" w:hAnsi="Palatino Linotype"/>
          <w:sz w:val="20"/>
          <w:szCs w:val="20"/>
        </w:rPr>
        <w:t xml:space="preserve"> rischio inerente: </w:t>
      </w:r>
    </w:p>
    <w:p w14:paraId="4945632A" w14:textId="0ADCBA4B" w:rsidR="004114DD" w:rsidRPr="00427377" w:rsidRDefault="00CD24D6" w:rsidP="000B74B0">
      <w:pPr>
        <w:pStyle w:val="Paragrafoelenco"/>
        <w:numPr>
          <w:ilvl w:val="2"/>
          <w:numId w:val="7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 xml:space="preserve">tipologia </w:t>
      </w:r>
      <w:r w:rsidR="009571B6" w:rsidRPr="00427377">
        <w:rPr>
          <w:rFonts w:ascii="Palatino Linotype" w:hAnsi="Palatino Linotype"/>
          <w:b/>
          <w:sz w:val="20"/>
          <w:szCs w:val="20"/>
        </w:rPr>
        <w:t>di</w:t>
      </w:r>
      <w:r w:rsidR="00F02CBA" w:rsidRPr="00427377">
        <w:rPr>
          <w:rFonts w:ascii="Palatino Linotype" w:hAnsi="Palatino Linotype"/>
          <w:b/>
          <w:sz w:val="20"/>
          <w:szCs w:val="20"/>
        </w:rPr>
        <w:t xml:space="preserve"> clientela;</w:t>
      </w:r>
    </w:p>
    <w:p w14:paraId="05FA13C9" w14:textId="77777777" w:rsidR="004114DD" w:rsidRPr="00427377" w:rsidRDefault="004114DD" w:rsidP="000B74B0">
      <w:pPr>
        <w:pStyle w:val="Paragrafoelenco"/>
        <w:numPr>
          <w:ilvl w:val="2"/>
          <w:numId w:val="7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area geografica di operatività</w:t>
      </w:r>
      <w:r w:rsidR="00F02CBA" w:rsidRPr="00427377">
        <w:rPr>
          <w:rFonts w:ascii="Palatino Linotype" w:hAnsi="Palatino Linotype"/>
          <w:b/>
          <w:sz w:val="20"/>
          <w:szCs w:val="20"/>
        </w:rPr>
        <w:t>;</w:t>
      </w:r>
    </w:p>
    <w:p w14:paraId="65D5AB1B" w14:textId="77777777" w:rsidR="004114DD" w:rsidRPr="00427377" w:rsidRDefault="004114DD" w:rsidP="000B74B0">
      <w:pPr>
        <w:pStyle w:val="Paragrafoelenco"/>
        <w:numPr>
          <w:ilvl w:val="2"/>
          <w:numId w:val="7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canali distributivi</w:t>
      </w:r>
      <w:r w:rsidR="00F02CBA" w:rsidRPr="00427377">
        <w:rPr>
          <w:rFonts w:ascii="Palatino Linotype" w:hAnsi="Palatino Linotype"/>
          <w:b/>
          <w:sz w:val="20"/>
          <w:szCs w:val="20"/>
        </w:rPr>
        <w:t>;</w:t>
      </w:r>
    </w:p>
    <w:p w14:paraId="511227A3" w14:textId="77777777" w:rsidR="004114DD" w:rsidRPr="000B74B0" w:rsidRDefault="004114DD" w:rsidP="000B74B0">
      <w:pPr>
        <w:pStyle w:val="Paragrafoelenco"/>
        <w:numPr>
          <w:ilvl w:val="2"/>
          <w:numId w:val="7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servizi offerti</w:t>
      </w:r>
      <w:r w:rsidR="00F02CBA" w:rsidRPr="000B74B0">
        <w:rPr>
          <w:rFonts w:ascii="Palatino Linotype" w:hAnsi="Palatino Linotype"/>
          <w:sz w:val="20"/>
          <w:szCs w:val="20"/>
        </w:rPr>
        <w:t>;</w:t>
      </w:r>
    </w:p>
    <w:p w14:paraId="40878995" w14:textId="77777777" w:rsidR="004114DD" w:rsidRPr="000B74B0" w:rsidRDefault="004114DD" w:rsidP="004114DD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determinazione del grado di vulnerabilità dello Studio: </w:t>
      </w:r>
    </w:p>
    <w:p w14:paraId="2AB5EC27" w14:textId="77777777" w:rsidR="004114DD" w:rsidRPr="00427377" w:rsidRDefault="00F02CBA" w:rsidP="000B74B0">
      <w:pPr>
        <w:pStyle w:val="Paragrafoelenco"/>
        <w:numPr>
          <w:ilvl w:val="2"/>
          <w:numId w:val="8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formazione;</w:t>
      </w:r>
    </w:p>
    <w:p w14:paraId="20315189" w14:textId="77777777" w:rsidR="004114DD" w:rsidRPr="00427377" w:rsidRDefault="004114DD" w:rsidP="000B74B0">
      <w:pPr>
        <w:pStyle w:val="Paragrafoelenco"/>
        <w:numPr>
          <w:ilvl w:val="2"/>
          <w:numId w:val="8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organizzazione adempimenti di ad</w:t>
      </w:r>
      <w:r w:rsidR="00F02CBA" w:rsidRPr="00427377">
        <w:rPr>
          <w:rFonts w:ascii="Palatino Linotype" w:hAnsi="Palatino Linotype"/>
          <w:b/>
          <w:sz w:val="20"/>
          <w:szCs w:val="20"/>
        </w:rPr>
        <w:t>eguata verifica della clientela;</w:t>
      </w:r>
    </w:p>
    <w:p w14:paraId="1F11C58B" w14:textId="77777777" w:rsidR="004114DD" w:rsidRPr="00427377" w:rsidRDefault="004114DD" w:rsidP="000B74B0">
      <w:pPr>
        <w:pStyle w:val="Paragrafoelenco"/>
        <w:numPr>
          <w:ilvl w:val="2"/>
          <w:numId w:val="8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>organizzazione adempimenti relativi alla conservazione dei documenti, dei dati e delle informazi</w:t>
      </w:r>
      <w:r w:rsidR="00F02CBA" w:rsidRPr="00427377">
        <w:rPr>
          <w:rFonts w:ascii="Palatino Linotype" w:hAnsi="Palatino Linotype"/>
          <w:b/>
          <w:sz w:val="20"/>
          <w:szCs w:val="20"/>
        </w:rPr>
        <w:t>oni;</w:t>
      </w:r>
    </w:p>
    <w:p w14:paraId="07D437FF" w14:textId="77777777" w:rsidR="004114DD" w:rsidRPr="00427377" w:rsidRDefault="004114DD" w:rsidP="000B74B0">
      <w:pPr>
        <w:pStyle w:val="Paragrafoelenco"/>
        <w:numPr>
          <w:ilvl w:val="2"/>
          <w:numId w:val="8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27377">
        <w:rPr>
          <w:rFonts w:ascii="Palatino Linotype" w:hAnsi="Palatino Linotype"/>
          <w:b/>
          <w:sz w:val="20"/>
          <w:szCs w:val="20"/>
        </w:rPr>
        <w:t xml:space="preserve">organizzazione in materia di segnalazione di operazioni sospette e comunicazione delle violazioni alle norme sull’uso del contante. </w:t>
      </w:r>
    </w:p>
    <w:p w14:paraId="7374E496" w14:textId="77777777" w:rsidR="004114DD" w:rsidRPr="000B74B0" w:rsidRDefault="004114DD" w:rsidP="004114DD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Il rischio residuo è determinato mediante l’utilizzo di una matrice che prende in considerazione sia i valori del rischio inerente, sia quelli </w:t>
      </w:r>
      <w:r w:rsidR="00F02CBA" w:rsidRPr="000B74B0">
        <w:rPr>
          <w:rFonts w:ascii="Palatino Linotype" w:hAnsi="Palatino Linotype"/>
          <w:sz w:val="20"/>
          <w:szCs w:val="20"/>
        </w:rPr>
        <w:t>del grado di</w:t>
      </w:r>
      <w:r w:rsidRPr="000B74B0">
        <w:rPr>
          <w:rFonts w:ascii="Palatino Linotype" w:hAnsi="Palatino Linotype"/>
          <w:sz w:val="20"/>
          <w:szCs w:val="20"/>
        </w:rPr>
        <w:t xml:space="preserve"> vulnerabilità, sulla base di una ponderazione del: </w:t>
      </w:r>
    </w:p>
    <w:p w14:paraId="66723C1C" w14:textId="77777777" w:rsidR="004114DD" w:rsidRPr="000B74B0" w:rsidRDefault="004114DD" w:rsidP="004114DD">
      <w:pPr>
        <w:spacing w:after="0" w:line="36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>40% (rischio inerente) / 60% (vulnerabilità)</w:t>
      </w:r>
    </w:p>
    <w:p w14:paraId="4778F47C" w14:textId="77777777" w:rsidR="00CD24D6" w:rsidRPr="000B74B0" w:rsidRDefault="00CD24D6" w:rsidP="004114DD">
      <w:pPr>
        <w:spacing w:after="0" w:line="360" w:lineRule="auto"/>
        <w:jc w:val="center"/>
        <w:rPr>
          <w:rFonts w:ascii="Palatino Linotype" w:hAnsi="Palatino Linotype"/>
          <w:sz w:val="20"/>
          <w:szCs w:val="20"/>
        </w:rPr>
      </w:pPr>
    </w:p>
    <w:p w14:paraId="06480B9F" w14:textId="77777777" w:rsidR="00CD24D6" w:rsidRPr="000B74B0" w:rsidRDefault="00CD24D6">
      <w:p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br w:type="page"/>
      </w:r>
    </w:p>
    <w:p w14:paraId="14F28CAF" w14:textId="77777777" w:rsidR="00CD24D6" w:rsidRPr="006440B9" w:rsidRDefault="00CD24D6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  <w:u w:val="single"/>
        </w:rPr>
      </w:pPr>
      <w:r w:rsidRPr="006440B9">
        <w:rPr>
          <w:rFonts w:ascii="Palatino Linotype" w:hAnsi="Palatino Linotype"/>
          <w:sz w:val="20"/>
          <w:szCs w:val="20"/>
          <w:u w:val="single"/>
        </w:rPr>
        <w:lastRenderedPageBreak/>
        <w:t>Svolgimento dell’Autovalutazione</w:t>
      </w:r>
    </w:p>
    <w:p w14:paraId="380BD8B6" w14:textId="77777777" w:rsidR="00CD24D6" w:rsidRPr="000B74B0" w:rsidRDefault="00CD24D6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Per ogni fattore di rischio sopra citato, lo Studio ha svo</w:t>
      </w:r>
      <w:r w:rsidR="00F02CBA" w:rsidRPr="000B74B0">
        <w:rPr>
          <w:rFonts w:ascii="Palatino Linotype" w:hAnsi="Palatino Linotype"/>
          <w:sz w:val="20"/>
          <w:szCs w:val="20"/>
        </w:rPr>
        <w:t>lto le seguenti considerazioni.</w:t>
      </w:r>
    </w:p>
    <w:p w14:paraId="39858E5E" w14:textId="77777777" w:rsidR="0009569F" w:rsidRPr="000B74B0" w:rsidRDefault="0009569F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53B3743B" w14:textId="40260918" w:rsidR="004A2854" w:rsidRPr="000B74B0" w:rsidRDefault="000B74B0" w:rsidP="000B74B0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RISCHIO INERENTE </w:t>
      </w:r>
    </w:p>
    <w:p w14:paraId="267ECB3C" w14:textId="40C7BFA6" w:rsidR="00CD24D6" w:rsidRPr="000B74B0" w:rsidRDefault="00CD24D6" w:rsidP="000B74B0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Tipologia </w:t>
      </w:r>
      <w:r w:rsidR="009571B6" w:rsidRPr="000B74B0">
        <w:rPr>
          <w:rFonts w:ascii="Palatino Linotype" w:hAnsi="Palatino Linotype"/>
          <w:b/>
          <w:sz w:val="20"/>
          <w:szCs w:val="20"/>
        </w:rPr>
        <w:t>di</w:t>
      </w:r>
      <w:r w:rsidRPr="000B74B0">
        <w:rPr>
          <w:rFonts w:ascii="Palatino Linotype" w:hAnsi="Palatino Linotype"/>
          <w:b/>
          <w:sz w:val="20"/>
          <w:szCs w:val="20"/>
        </w:rPr>
        <w:t xml:space="preserve"> clientela </w:t>
      </w:r>
    </w:p>
    <w:p w14:paraId="6EA47C9B" w14:textId="5C614E5B" w:rsidR="00D17BA0" w:rsidRPr="000B74B0" w:rsidRDefault="00CD24D6" w:rsidP="00D17BA0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L’analisi </w:t>
      </w:r>
      <w:r w:rsidR="00F02CBA" w:rsidRPr="000B74B0">
        <w:rPr>
          <w:rFonts w:ascii="Palatino Linotype" w:hAnsi="Palatino Linotype"/>
          <w:sz w:val="20"/>
          <w:szCs w:val="20"/>
        </w:rPr>
        <w:t>della Clientela</w:t>
      </w:r>
      <w:r w:rsidRPr="000B74B0">
        <w:rPr>
          <w:rFonts w:ascii="Palatino Linotype" w:hAnsi="Palatino Linotype"/>
          <w:sz w:val="20"/>
          <w:szCs w:val="20"/>
        </w:rPr>
        <w:t xml:space="preserve"> di Studio </w:t>
      </w:r>
      <w:r w:rsidR="00D17BA0" w:rsidRPr="000B74B0">
        <w:rPr>
          <w:rFonts w:ascii="Palatino Linotype" w:hAnsi="Palatino Linotype"/>
          <w:sz w:val="20"/>
          <w:szCs w:val="20"/>
        </w:rPr>
        <w:t>Alfa</w:t>
      </w:r>
      <w:r w:rsidR="009571B6" w:rsidRPr="000B74B0">
        <w:rPr>
          <w:rFonts w:ascii="Palatino Linotype" w:hAnsi="Palatino Linotype"/>
          <w:sz w:val="20"/>
          <w:szCs w:val="20"/>
        </w:rPr>
        <w:t xml:space="preserve">, complessivamente composta da </w:t>
      </w:r>
      <w:r w:rsidR="009571B6" w:rsidRPr="000B74B0">
        <w:rPr>
          <w:rFonts w:ascii="Palatino Linotype" w:hAnsi="Palatino Linotype"/>
          <w:sz w:val="20"/>
          <w:szCs w:val="20"/>
          <w:highlight w:val="yellow"/>
        </w:rPr>
        <w:t>n.</w:t>
      </w:r>
      <w:proofErr w:type="gramStart"/>
      <w:r w:rsidR="009571B6" w:rsidRPr="000B74B0">
        <w:rPr>
          <w:rFonts w:ascii="Palatino Linotype" w:hAnsi="Palatino Linotype"/>
          <w:sz w:val="20"/>
          <w:szCs w:val="20"/>
          <w:highlight w:val="yellow"/>
        </w:rPr>
        <w:t xml:space="preserve"> ….</w:t>
      </w:r>
      <w:proofErr w:type="gramEnd"/>
      <w:r w:rsidR="009571B6" w:rsidRPr="000B74B0">
        <w:rPr>
          <w:rFonts w:ascii="Palatino Linotype" w:hAnsi="Palatino Linotype"/>
          <w:sz w:val="20"/>
          <w:szCs w:val="20"/>
          <w:highlight w:val="yellow"/>
        </w:rPr>
        <w:t>. clienti</w:t>
      </w:r>
      <w:r w:rsidR="009571B6" w:rsidRPr="000B74B0">
        <w:rPr>
          <w:rFonts w:ascii="Palatino Linotype" w:hAnsi="Palatino Linotype"/>
          <w:sz w:val="20"/>
          <w:szCs w:val="20"/>
        </w:rPr>
        <w:t>,</w:t>
      </w:r>
      <w:r w:rsidRPr="000B74B0">
        <w:rPr>
          <w:rFonts w:ascii="Palatino Linotype" w:hAnsi="Palatino Linotype"/>
          <w:sz w:val="20"/>
          <w:szCs w:val="20"/>
        </w:rPr>
        <w:t xml:space="preserve"> consente di individuare</w:t>
      </w:r>
      <w:r w:rsidR="00F04D11" w:rsidRPr="000B74B0">
        <w:rPr>
          <w:rFonts w:ascii="Palatino Linotype" w:hAnsi="Palatino Linotype"/>
          <w:sz w:val="20"/>
          <w:szCs w:val="20"/>
        </w:rPr>
        <w:t xml:space="preserve"> </w:t>
      </w:r>
      <w:r w:rsidR="00DD76D6" w:rsidRPr="000B74B0">
        <w:rPr>
          <w:rFonts w:ascii="Palatino Linotype" w:hAnsi="Palatino Linotype"/>
          <w:sz w:val="20"/>
          <w:szCs w:val="20"/>
        </w:rPr>
        <w:t>la seguente suddivisione: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733"/>
        <w:gridCol w:w="2041"/>
        <w:gridCol w:w="1854"/>
      </w:tblGrid>
      <w:tr w:rsidR="00427377" w:rsidRPr="000B74B0" w14:paraId="72360C3D" w14:textId="14662107" w:rsidTr="00427377">
        <w:tc>
          <w:tcPr>
            <w:tcW w:w="5733" w:type="dxa"/>
            <w:vAlign w:val="center"/>
          </w:tcPr>
          <w:p w14:paraId="47283970" w14:textId="4135350F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Grado</w:t>
            </w:r>
            <w:r w:rsidRPr="000B74B0">
              <w:rPr>
                <w:rFonts w:ascii="Palatino Linotype" w:hAnsi="Palatino Linotype"/>
                <w:sz w:val="20"/>
                <w:szCs w:val="20"/>
              </w:rPr>
              <w:t xml:space="preserve"> di rischio attribuito </w:t>
            </w:r>
            <w:r>
              <w:rPr>
                <w:rFonts w:ascii="Palatino Linotype" w:hAnsi="Palatino Linotype"/>
                <w:sz w:val="20"/>
                <w:szCs w:val="20"/>
              </w:rPr>
              <w:t>in sede di adeguata verifica</w:t>
            </w:r>
          </w:p>
        </w:tc>
        <w:tc>
          <w:tcPr>
            <w:tcW w:w="2041" w:type="dxa"/>
            <w:vAlign w:val="center"/>
          </w:tcPr>
          <w:p w14:paraId="6D3054E7" w14:textId="0C792006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Numero di clienti</w:t>
            </w:r>
          </w:p>
        </w:tc>
        <w:tc>
          <w:tcPr>
            <w:tcW w:w="1854" w:type="dxa"/>
            <w:vAlign w:val="center"/>
          </w:tcPr>
          <w:p w14:paraId="0A887FC0" w14:textId="62173824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Percentuale di operazioni</w:t>
            </w:r>
          </w:p>
        </w:tc>
      </w:tr>
      <w:tr w:rsidR="00427377" w:rsidRPr="000B74B0" w14:paraId="1AAEECC3" w14:textId="023624B6" w:rsidTr="00427377">
        <w:tc>
          <w:tcPr>
            <w:tcW w:w="5733" w:type="dxa"/>
            <w:shd w:val="clear" w:color="auto" w:fill="92D050"/>
            <w:vAlign w:val="center"/>
          </w:tcPr>
          <w:p w14:paraId="1E8076C6" w14:textId="2BAC1F8A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non significativo</w:t>
            </w:r>
          </w:p>
        </w:tc>
        <w:tc>
          <w:tcPr>
            <w:tcW w:w="2041" w:type="dxa"/>
            <w:vAlign w:val="center"/>
          </w:tcPr>
          <w:p w14:paraId="41595216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6D478C06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284C7A73" w14:textId="75B014AE" w:rsidTr="00427377">
        <w:tc>
          <w:tcPr>
            <w:tcW w:w="5733" w:type="dxa"/>
            <w:shd w:val="clear" w:color="auto" w:fill="FFFF00"/>
            <w:vAlign w:val="center"/>
          </w:tcPr>
          <w:p w14:paraId="43BDB55A" w14:textId="5B8B4EDF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poco significativo</w:t>
            </w:r>
          </w:p>
        </w:tc>
        <w:tc>
          <w:tcPr>
            <w:tcW w:w="2041" w:type="dxa"/>
            <w:vAlign w:val="center"/>
          </w:tcPr>
          <w:p w14:paraId="5FE32698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114B2D25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091BBDB8" w14:textId="142D7166" w:rsidTr="00427377">
        <w:tc>
          <w:tcPr>
            <w:tcW w:w="5733" w:type="dxa"/>
            <w:shd w:val="clear" w:color="auto" w:fill="FFC000"/>
            <w:vAlign w:val="center"/>
          </w:tcPr>
          <w:p w14:paraId="19025077" w14:textId="781888F4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abbastanza significativo</w:t>
            </w:r>
          </w:p>
        </w:tc>
        <w:tc>
          <w:tcPr>
            <w:tcW w:w="2041" w:type="dxa"/>
            <w:vAlign w:val="center"/>
          </w:tcPr>
          <w:p w14:paraId="08D5B209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4DAB5F63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70A3282F" w14:textId="51DC54E7" w:rsidTr="00427377">
        <w:tc>
          <w:tcPr>
            <w:tcW w:w="5733" w:type="dxa"/>
            <w:shd w:val="clear" w:color="auto" w:fill="FF0000"/>
            <w:vAlign w:val="center"/>
          </w:tcPr>
          <w:p w14:paraId="0849E309" w14:textId="221E85B1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molto significativo</w:t>
            </w:r>
          </w:p>
        </w:tc>
        <w:tc>
          <w:tcPr>
            <w:tcW w:w="2041" w:type="dxa"/>
            <w:vAlign w:val="center"/>
          </w:tcPr>
          <w:p w14:paraId="159783AC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297127D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3B9222AD" w14:textId="77777777" w:rsidR="00CD24D6" w:rsidRPr="000B74B0" w:rsidRDefault="00CD24D6" w:rsidP="00DD76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70490EED" w14:textId="7DC42A7F" w:rsidR="007D455B" w:rsidRPr="000B74B0" w:rsidRDefault="009571B6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Secondo le Linee Guida CNDCEC, il grado di rischio da attribuire allo Studio in funzione della tipologia della clientela è così individuabile:</w:t>
      </w:r>
    </w:p>
    <w:p w14:paraId="0540D010" w14:textId="0A159E26" w:rsidR="009571B6" w:rsidRPr="000B74B0" w:rsidRDefault="009571B6" w:rsidP="009571B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esiguo (&lt; 10%) ad alto rischio può determinare un grado di rischio pari a 1;</w:t>
      </w:r>
    </w:p>
    <w:p w14:paraId="227A97C2" w14:textId="743D1EC6" w:rsidR="009571B6" w:rsidRPr="000B74B0" w:rsidRDefault="009571B6" w:rsidP="009571B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limitato (10 - 25%) ad alto rischio può determinare un grado di rischio pari a 2;</w:t>
      </w:r>
    </w:p>
    <w:p w14:paraId="541CABD1" w14:textId="381C4E9C" w:rsidR="009571B6" w:rsidRPr="000B74B0" w:rsidRDefault="009571B6" w:rsidP="009571B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significativo (25 - 40%) ad alto rischio può determinare un grado di rischio pari a 3;</w:t>
      </w:r>
    </w:p>
    <w:p w14:paraId="3C96BC57" w14:textId="33FAD181" w:rsidR="009571B6" w:rsidRPr="000B74B0" w:rsidRDefault="009571B6" w:rsidP="009571B6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molto significativo (</w:t>
      </w:r>
      <w:r w:rsidR="000B74B0">
        <w:rPr>
          <w:rFonts w:ascii="Palatino Linotype" w:hAnsi="Palatino Linotype"/>
          <w:sz w:val="20"/>
          <w:szCs w:val="20"/>
        </w:rPr>
        <w:t>≥</w:t>
      </w:r>
      <w:r w:rsidRPr="000B74B0">
        <w:rPr>
          <w:rFonts w:ascii="Palatino Linotype" w:hAnsi="Palatino Linotype"/>
          <w:sz w:val="20"/>
          <w:szCs w:val="20"/>
        </w:rPr>
        <w:t xml:space="preserve"> 40%) ad alto rischio può determinare un grado di rischio pari a 4.</w:t>
      </w:r>
    </w:p>
    <w:p w14:paraId="34A927FF" w14:textId="03D48D2D" w:rsidR="007162F0" w:rsidRPr="000B74B0" w:rsidRDefault="009571B6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Sulla base della suddivisione sopra individuata, in</w:t>
      </w:r>
      <w:r w:rsidR="007162F0" w:rsidRPr="000B74B0">
        <w:rPr>
          <w:rFonts w:ascii="Palatino Linotype" w:hAnsi="Palatino Linotype"/>
          <w:sz w:val="20"/>
          <w:szCs w:val="20"/>
        </w:rPr>
        <w:t xml:space="preserve"> relazione al fattore di rischio “tipologia della clientela”, lo Studio intende considerare il </w:t>
      </w:r>
      <w:r w:rsidR="007162F0"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="007162F0"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(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…..</w:t>
      </w:r>
      <w:r w:rsidR="007162F0" w:rsidRPr="000B74B0">
        <w:rPr>
          <w:rFonts w:ascii="Palatino Linotype" w:hAnsi="Palatino Linotype"/>
          <w:b/>
          <w:sz w:val="20"/>
          <w:szCs w:val="20"/>
          <w:highlight w:val="yellow"/>
        </w:rPr>
        <w:t>)</w:t>
      </w:r>
      <w:r w:rsidR="00F02CBA" w:rsidRPr="000B74B0">
        <w:rPr>
          <w:rFonts w:ascii="Palatino Linotype" w:hAnsi="Palatino Linotype"/>
          <w:b/>
          <w:sz w:val="20"/>
          <w:szCs w:val="20"/>
          <w:highlight w:val="yellow"/>
        </w:rPr>
        <w:t>.</w:t>
      </w:r>
    </w:p>
    <w:p w14:paraId="58702EBD" w14:textId="77777777" w:rsidR="00CD24D6" w:rsidRDefault="00CD24D6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099DE08E" w14:textId="77777777" w:rsidR="006440B9" w:rsidRPr="000B74B0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62BDDEFA" w14:textId="77777777" w:rsidR="00CD24D6" w:rsidRPr="000B74B0" w:rsidRDefault="00CD24D6" w:rsidP="000B74B0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>Area geografica di operatività</w:t>
      </w:r>
    </w:p>
    <w:p w14:paraId="29200040" w14:textId="11DCA7E6" w:rsidR="00D569D2" w:rsidRPr="000B74B0" w:rsidRDefault="00D569D2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Lo Studio </w:t>
      </w:r>
      <w:r w:rsidR="00552268" w:rsidRPr="000B74B0">
        <w:rPr>
          <w:rFonts w:ascii="Palatino Linotype" w:hAnsi="Palatino Linotype"/>
          <w:sz w:val="20"/>
          <w:szCs w:val="20"/>
        </w:rPr>
        <w:t>Alfa</w:t>
      </w:r>
      <w:r w:rsidRPr="000B74B0">
        <w:rPr>
          <w:rFonts w:ascii="Palatino Linotype" w:hAnsi="Palatino Linotype"/>
          <w:sz w:val="20"/>
          <w:szCs w:val="20"/>
        </w:rPr>
        <w:t xml:space="preserve"> ha sede operativa </w:t>
      </w:r>
      <w:r w:rsidRPr="000B74B0">
        <w:rPr>
          <w:rFonts w:ascii="Palatino Linotype" w:hAnsi="Palatino Linotype"/>
          <w:sz w:val="20"/>
          <w:szCs w:val="20"/>
          <w:highlight w:val="yellow"/>
        </w:rPr>
        <w:t>in</w:t>
      </w:r>
      <w:proofErr w:type="gramStart"/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….</w:t>
      </w:r>
      <w:proofErr w:type="gramEnd"/>
      <w:r w:rsidRPr="000B74B0">
        <w:rPr>
          <w:rFonts w:ascii="Palatino Linotype" w:hAnsi="Palatino Linotype"/>
          <w:sz w:val="20"/>
          <w:szCs w:val="20"/>
        </w:rPr>
        <w:t xml:space="preserve">. </w:t>
      </w:r>
    </w:p>
    <w:p w14:paraId="4BB67283" w14:textId="227A062F" w:rsidR="00D569D2" w:rsidRPr="000B74B0" w:rsidRDefault="00D569D2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Le attività di consulenza potrebbero altresì essere svolte nelle </w:t>
      </w:r>
      <w:r w:rsidRPr="000B74B0">
        <w:rPr>
          <w:rFonts w:ascii="Palatino Linotype" w:hAnsi="Palatino Linotype"/>
          <w:sz w:val="20"/>
          <w:szCs w:val="20"/>
          <w:highlight w:val="yellow"/>
        </w:rPr>
        <w:t>sedi secondarie di</w:t>
      </w:r>
      <w:proofErr w:type="gramStart"/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….</w:t>
      </w:r>
      <w:proofErr w:type="gramEnd"/>
      <w:r w:rsidR="00F04D11" w:rsidRPr="000B74B0">
        <w:rPr>
          <w:rFonts w:ascii="Palatino Linotype" w:hAnsi="Palatino Linotype"/>
          <w:sz w:val="20"/>
          <w:szCs w:val="20"/>
          <w:highlight w:val="yellow"/>
        </w:rPr>
        <w:t>.</w:t>
      </w:r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 e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sz w:val="20"/>
          <w:szCs w:val="20"/>
          <w:highlight w:val="yellow"/>
        </w:rPr>
        <w:t>.</w:t>
      </w:r>
      <w:r w:rsidR="00552268" w:rsidRPr="000B74B0">
        <w:rPr>
          <w:rFonts w:ascii="Palatino Linotype" w:hAnsi="Palatino Linotype"/>
          <w:sz w:val="20"/>
          <w:szCs w:val="20"/>
          <w:highlight w:val="yellow"/>
        </w:rPr>
        <w:t>.</w:t>
      </w:r>
    </w:p>
    <w:p w14:paraId="50299241" w14:textId="28D7DCF2" w:rsidR="00717765" w:rsidRPr="000B74B0" w:rsidRDefault="00717765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L’analisi dell’area di operatività della Clientela di Studio Alfa, complessivamente composta da </w:t>
      </w:r>
      <w:r w:rsidRPr="000B74B0">
        <w:rPr>
          <w:rFonts w:ascii="Palatino Linotype" w:hAnsi="Palatino Linotype"/>
          <w:sz w:val="20"/>
          <w:szCs w:val="20"/>
          <w:highlight w:val="yellow"/>
        </w:rPr>
        <w:t>n.</w:t>
      </w:r>
      <w:proofErr w:type="gramStart"/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 ….</w:t>
      </w:r>
      <w:proofErr w:type="gramEnd"/>
      <w:r w:rsidRPr="000B74B0">
        <w:rPr>
          <w:rFonts w:ascii="Palatino Linotype" w:hAnsi="Palatino Linotype"/>
          <w:sz w:val="20"/>
          <w:szCs w:val="20"/>
          <w:highlight w:val="yellow"/>
        </w:rPr>
        <w:t>. clienti</w:t>
      </w:r>
      <w:r w:rsidRPr="000B74B0">
        <w:rPr>
          <w:rFonts w:ascii="Palatino Linotype" w:hAnsi="Palatino Linotype"/>
          <w:sz w:val="20"/>
          <w:szCs w:val="20"/>
        </w:rPr>
        <w:t>, consente di individuare la seguente suddivisione:</w:t>
      </w:r>
    </w:p>
    <w:p w14:paraId="7C3E729E" w14:textId="2385CE9B" w:rsidR="00552268" w:rsidRDefault="00552268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08BC7045" w14:textId="77777777" w:rsidR="006440B9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02BC1E3" w14:textId="77777777" w:rsidR="006440B9" w:rsidRPr="000B74B0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733"/>
        <w:gridCol w:w="2041"/>
        <w:gridCol w:w="1854"/>
      </w:tblGrid>
      <w:tr w:rsidR="00427377" w:rsidRPr="000B74B0" w14:paraId="59FCB745" w14:textId="691927E0" w:rsidTr="00427377">
        <w:tc>
          <w:tcPr>
            <w:tcW w:w="5733" w:type="dxa"/>
            <w:vAlign w:val="center"/>
          </w:tcPr>
          <w:p w14:paraId="64FC8C7D" w14:textId="00A0A436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lastRenderedPageBreak/>
              <w:t>Area geografica</w:t>
            </w:r>
            <w:r w:rsidRPr="000B74B0">
              <w:rPr>
                <w:rFonts w:ascii="Palatino Linotype" w:hAnsi="Palatino Linotype"/>
                <w:sz w:val="20"/>
                <w:szCs w:val="20"/>
              </w:rPr>
              <w:t xml:space="preserve"> di operatività </w:t>
            </w:r>
          </w:p>
        </w:tc>
        <w:tc>
          <w:tcPr>
            <w:tcW w:w="2041" w:type="dxa"/>
            <w:vAlign w:val="center"/>
          </w:tcPr>
          <w:p w14:paraId="47A68302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Numero di clienti</w:t>
            </w:r>
          </w:p>
        </w:tc>
        <w:tc>
          <w:tcPr>
            <w:tcW w:w="1854" w:type="dxa"/>
            <w:vAlign w:val="center"/>
          </w:tcPr>
          <w:p w14:paraId="3BA3289B" w14:textId="2A0953DD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Percentuale di operazioni</w:t>
            </w:r>
          </w:p>
        </w:tc>
      </w:tr>
      <w:tr w:rsidR="00427377" w:rsidRPr="000B74B0" w14:paraId="01AEE667" w14:textId="0F10C5A3" w:rsidTr="00427377">
        <w:tc>
          <w:tcPr>
            <w:tcW w:w="5733" w:type="dxa"/>
            <w:shd w:val="clear" w:color="auto" w:fill="92D050"/>
            <w:vAlign w:val="center"/>
          </w:tcPr>
          <w:p w14:paraId="4F0FC036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non significativo</w:t>
            </w:r>
          </w:p>
        </w:tc>
        <w:tc>
          <w:tcPr>
            <w:tcW w:w="2041" w:type="dxa"/>
            <w:vAlign w:val="center"/>
          </w:tcPr>
          <w:p w14:paraId="2A4DB1E8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246A9C9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750D656E" w14:textId="2CE28F3F" w:rsidTr="00427377">
        <w:tc>
          <w:tcPr>
            <w:tcW w:w="5733" w:type="dxa"/>
            <w:shd w:val="clear" w:color="auto" w:fill="FFFF00"/>
            <w:vAlign w:val="center"/>
          </w:tcPr>
          <w:p w14:paraId="2DC9BE15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poco significativo</w:t>
            </w:r>
          </w:p>
        </w:tc>
        <w:tc>
          <w:tcPr>
            <w:tcW w:w="2041" w:type="dxa"/>
            <w:vAlign w:val="center"/>
          </w:tcPr>
          <w:p w14:paraId="2F8DFC1B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57608114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7A77F2A9" w14:textId="735C9E1E" w:rsidTr="00427377">
        <w:tc>
          <w:tcPr>
            <w:tcW w:w="5733" w:type="dxa"/>
            <w:shd w:val="clear" w:color="auto" w:fill="FFC000"/>
            <w:vAlign w:val="center"/>
          </w:tcPr>
          <w:p w14:paraId="1DF9340F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abbastanza significativo</w:t>
            </w:r>
          </w:p>
        </w:tc>
        <w:tc>
          <w:tcPr>
            <w:tcW w:w="2041" w:type="dxa"/>
            <w:vAlign w:val="center"/>
          </w:tcPr>
          <w:p w14:paraId="7C4EEA1A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6643F65D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427377" w:rsidRPr="000B74B0" w14:paraId="5EB2334D" w14:textId="60DA5A39" w:rsidTr="00427377">
        <w:tc>
          <w:tcPr>
            <w:tcW w:w="5733" w:type="dxa"/>
            <w:shd w:val="clear" w:color="auto" w:fill="FF0000"/>
            <w:vAlign w:val="center"/>
          </w:tcPr>
          <w:p w14:paraId="66A52A1D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molto significativo</w:t>
            </w:r>
          </w:p>
        </w:tc>
        <w:tc>
          <w:tcPr>
            <w:tcW w:w="2041" w:type="dxa"/>
            <w:vAlign w:val="center"/>
          </w:tcPr>
          <w:p w14:paraId="694D89F4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098CC52" w14:textId="77777777" w:rsidR="00427377" w:rsidRPr="000B74B0" w:rsidRDefault="00427377" w:rsidP="00427377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3153EE92" w14:textId="77777777" w:rsidR="00F04D11" w:rsidRPr="000B74B0" w:rsidRDefault="00F04D11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5F53D398" w14:textId="2DE94C68" w:rsidR="00717765" w:rsidRPr="000B74B0" w:rsidRDefault="00717765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Contestualmente, in base a quanto esposto nelle Linee Guida CNDCEC, il grado di rischio da attribuire allo Studio in funzione dell’area geografica di operatività è così individuabile:</w:t>
      </w:r>
    </w:p>
    <w:p w14:paraId="0317BD67" w14:textId="1DEE8F14" w:rsidR="00717765" w:rsidRPr="000B74B0" w:rsidRDefault="00717765" w:rsidP="00717765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esiguo (&lt; 10%) operanti in aree ad alto rischio può determinare un grado di rischio pari a 1;</w:t>
      </w:r>
    </w:p>
    <w:p w14:paraId="40C9B8CA" w14:textId="66FCF898" w:rsidR="00717765" w:rsidRPr="000B74B0" w:rsidRDefault="00717765" w:rsidP="00717765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limitato (10 - 25%) operanti in aree ad alto rischio può determinare un grado di rischio pari a 2;</w:t>
      </w:r>
    </w:p>
    <w:p w14:paraId="15C2E2D9" w14:textId="512380A6" w:rsidR="00717765" w:rsidRPr="000B74B0" w:rsidRDefault="00717765" w:rsidP="00717765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significativo (25 - 40%) operanti in aree ad alto rischio può determinare un grado di rischio pari a 3;</w:t>
      </w:r>
    </w:p>
    <w:p w14:paraId="6A24F19E" w14:textId="7B39EA49" w:rsidR="00717765" w:rsidRPr="000B74B0" w:rsidRDefault="00717765" w:rsidP="00717765">
      <w:pPr>
        <w:pStyle w:val="Paragrafoelenco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 numero di clienti molto significativo (</w:t>
      </w:r>
      <w:r w:rsidR="000B74B0">
        <w:rPr>
          <w:rFonts w:ascii="Palatino Linotype" w:hAnsi="Palatino Linotype"/>
          <w:sz w:val="20"/>
          <w:szCs w:val="20"/>
        </w:rPr>
        <w:t>≥</w:t>
      </w:r>
      <w:r w:rsidRPr="000B74B0">
        <w:rPr>
          <w:rFonts w:ascii="Palatino Linotype" w:hAnsi="Palatino Linotype"/>
          <w:sz w:val="20"/>
          <w:szCs w:val="20"/>
        </w:rPr>
        <w:t xml:space="preserve"> 40%) operanti in aree ad alto rischio può determinare un grado di rischio pari a 4.</w:t>
      </w:r>
    </w:p>
    <w:p w14:paraId="240C55E7" w14:textId="77777777" w:rsidR="00717765" w:rsidRPr="000B74B0" w:rsidRDefault="00717765" w:rsidP="00717765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32A0FBB4" w14:textId="0D144015" w:rsidR="00717765" w:rsidRPr="000B74B0" w:rsidRDefault="00717765" w:rsidP="00717765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Sulla base della suddivisione sopra individuata e </w:t>
      </w:r>
      <w:proofErr w:type="spellStart"/>
      <w:r w:rsidRPr="000B74B0">
        <w:rPr>
          <w:rFonts w:ascii="Palatino Linotype" w:hAnsi="Palatino Linotype"/>
          <w:sz w:val="20"/>
          <w:szCs w:val="20"/>
          <w:highlight w:val="yellow"/>
        </w:rPr>
        <w:t>dell</w:t>
      </w:r>
      <w:proofErr w:type="spellEnd"/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* </w:t>
      </w:r>
      <w:proofErr w:type="spellStart"/>
      <w:r w:rsidRPr="000B74B0">
        <w:rPr>
          <w:rFonts w:ascii="Palatino Linotype" w:hAnsi="Palatino Linotype"/>
          <w:sz w:val="20"/>
          <w:szCs w:val="20"/>
          <w:highlight w:val="yellow"/>
        </w:rPr>
        <w:t>sed</w:t>
      </w:r>
      <w:proofErr w:type="spellEnd"/>
      <w:r w:rsidRPr="000B74B0">
        <w:rPr>
          <w:rFonts w:ascii="Palatino Linotype" w:hAnsi="Palatino Linotype"/>
          <w:sz w:val="20"/>
          <w:szCs w:val="20"/>
          <w:highlight w:val="yellow"/>
        </w:rPr>
        <w:t>*</w:t>
      </w:r>
      <w:r w:rsidRPr="000B74B0">
        <w:rPr>
          <w:rFonts w:ascii="Palatino Linotype" w:hAnsi="Palatino Linotype"/>
          <w:sz w:val="20"/>
          <w:szCs w:val="20"/>
        </w:rPr>
        <w:t xml:space="preserve"> dello Studio Alfa, in relazione al fattore di rischio “tipologia della clientela”,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valore …. (…..).</w:t>
      </w:r>
    </w:p>
    <w:p w14:paraId="61B65CE6" w14:textId="77777777" w:rsidR="00F02CBA" w:rsidRDefault="00F02CBA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69B9EB7E" w14:textId="77777777" w:rsidR="006440B9" w:rsidRPr="000B74B0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2C16DF90" w14:textId="77777777" w:rsidR="00CD24D6" w:rsidRPr="000B74B0" w:rsidRDefault="00CD24D6" w:rsidP="000B74B0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>Canali distributivi</w:t>
      </w:r>
    </w:p>
    <w:p w14:paraId="048B6265" w14:textId="77777777" w:rsidR="00CD24D6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In relazione al fattore di rischio in esame, rilevano le modalità di esplicazione della prestazione professionale, </w:t>
      </w:r>
      <w:r w:rsidR="00F02CBA" w:rsidRPr="000B74B0">
        <w:rPr>
          <w:rFonts w:ascii="Palatino Linotype" w:hAnsi="Palatino Linotype"/>
          <w:sz w:val="20"/>
          <w:szCs w:val="20"/>
        </w:rPr>
        <w:t>la corrispondenza</w:t>
      </w:r>
      <w:r w:rsidRPr="000B74B0">
        <w:rPr>
          <w:rFonts w:ascii="Palatino Linotype" w:hAnsi="Palatino Linotype"/>
          <w:sz w:val="20"/>
          <w:szCs w:val="20"/>
        </w:rPr>
        <w:t xml:space="preserve"> e </w:t>
      </w:r>
      <w:r w:rsidR="00F02CBA" w:rsidRPr="000B74B0">
        <w:rPr>
          <w:rFonts w:ascii="Palatino Linotype" w:hAnsi="Palatino Linotype"/>
          <w:sz w:val="20"/>
          <w:szCs w:val="20"/>
        </w:rPr>
        <w:t xml:space="preserve">i </w:t>
      </w:r>
      <w:r w:rsidRPr="000B74B0">
        <w:rPr>
          <w:rFonts w:ascii="Palatino Linotype" w:hAnsi="Palatino Linotype"/>
          <w:sz w:val="20"/>
          <w:szCs w:val="20"/>
        </w:rPr>
        <w:t xml:space="preserve">canali di pagamento. </w:t>
      </w:r>
    </w:p>
    <w:p w14:paraId="0C2161C1" w14:textId="77777777" w:rsidR="00717765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Lo Studio </w:t>
      </w:r>
      <w:r w:rsidR="00717765" w:rsidRPr="000B74B0">
        <w:rPr>
          <w:rFonts w:ascii="Palatino Linotype" w:hAnsi="Palatino Linotype"/>
          <w:sz w:val="20"/>
          <w:szCs w:val="20"/>
        </w:rPr>
        <w:t>Alfa,</w:t>
      </w:r>
      <w:r w:rsidRPr="000B74B0">
        <w:rPr>
          <w:rFonts w:ascii="Palatino Linotype" w:hAnsi="Palatino Linotype"/>
          <w:sz w:val="20"/>
          <w:szCs w:val="20"/>
        </w:rPr>
        <w:t xml:space="preserve"> per lo svolgimento delle proprie attività, </w:t>
      </w:r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si avvale di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…..</w:t>
      </w:r>
      <w:r w:rsidRPr="000B74B0">
        <w:rPr>
          <w:rFonts w:ascii="Palatino Linotype" w:hAnsi="Palatino Linotype"/>
          <w:sz w:val="20"/>
          <w:szCs w:val="20"/>
          <w:highlight w:val="yellow"/>
        </w:rPr>
        <w:t>.</w:t>
      </w:r>
      <w:r w:rsidRPr="000B74B0">
        <w:rPr>
          <w:rFonts w:ascii="Palatino Linotype" w:hAnsi="Palatino Linotype"/>
          <w:sz w:val="20"/>
          <w:szCs w:val="20"/>
        </w:rPr>
        <w:t xml:space="preserve"> </w:t>
      </w:r>
    </w:p>
    <w:p w14:paraId="724A7050" w14:textId="5F26B9BF" w:rsidR="00887C09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Le collaborazioni </w:t>
      </w:r>
      <w:r w:rsidR="00717765" w:rsidRPr="000B74B0">
        <w:rPr>
          <w:rFonts w:ascii="Palatino Linotype" w:hAnsi="Palatino Linotype"/>
          <w:sz w:val="20"/>
          <w:szCs w:val="20"/>
        </w:rPr>
        <w:t>esterne</w:t>
      </w:r>
      <w:r w:rsidRPr="000B74B0">
        <w:rPr>
          <w:rFonts w:ascii="Palatino Linotype" w:hAnsi="Palatino Linotype"/>
          <w:sz w:val="20"/>
          <w:szCs w:val="20"/>
        </w:rPr>
        <w:t xml:space="preserve"> risultano </w:t>
      </w:r>
      <w:r w:rsidRPr="000B74B0">
        <w:rPr>
          <w:rFonts w:ascii="Palatino Linotype" w:hAnsi="Palatino Linotype"/>
          <w:sz w:val="20"/>
          <w:szCs w:val="20"/>
          <w:highlight w:val="yellow"/>
        </w:rPr>
        <w:t>sporadiche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/assidue</w:t>
      </w:r>
      <w:r w:rsidRPr="000B74B0">
        <w:rPr>
          <w:rFonts w:ascii="Palatino Linotype" w:hAnsi="Palatino Linotype"/>
          <w:sz w:val="20"/>
          <w:szCs w:val="20"/>
        </w:rPr>
        <w:t xml:space="preserve"> e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estese/</w:t>
      </w:r>
      <w:r w:rsidRPr="000B74B0">
        <w:rPr>
          <w:rFonts w:ascii="Palatino Linotype" w:hAnsi="Palatino Linotype"/>
          <w:sz w:val="20"/>
          <w:szCs w:val="20"/>
          <w:highlight w:val="yellow"/>
        </w:rPr>
        <w:t>limitate</w:t>
      </w:r>
      <w:r w:rsidRPr="000B74B0">
        <w:rPr>
          <w:rFonts w:ascii="Palatino Linotype" w:hAnsi="Palatino Linotype"/>
          <w:sz w:val="20"/>
          <w:szCs w:val="20"/>
        </w:rPr>
        <w:t xml:space="preserve"> a </w:t>
      </w:r>
      <w:r w:rsidR="0009569F" w:rsidRPr="000B74B0">
        <w:rPr>
          <w:rFonts w:ascii="Palatino Linotype" w:hAnsi="Palatino Linotype"/>
          <w:sz w:val="20"/>
          <w:szCs w:val="20"/>
        </w:rPr>
        <w:t xml:space="preserve">specifiche </w:t>
      </w:r>
      <w:r w:rsidRPr="000B74B0">
        <w:rPr>
          <w:rFonts w:ascii="Palatino Linotype" w:hAnsi="Palatino Linotype"/>
          <w:sz w:val="20"/>
          <w:szCs w:val="20"/>
        </w:rPr>
        <w:t xml:space="preserve">fasi di attività. </w:t>
      </w:r>
    </w:p>
    <w:p w14:paraId="2CC3B309" w14:textId="77777777" w:rsidR="00F04D11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Le corrispondenze con i clienti risultano di </w:t>
      </w:r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natura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……</w:t>
      </w:r>
      <w:r w:rsidRPr="000B74B0">
        <w:rPr>
          <w:rFonts w:ascii="Palatino Linotype" w:hAnsi="Palatino Linotype"/>
          <w:sz w:val="20"/>
          <w:szCs w:val="20"/>
        </w:rPr>
        <w:t xml:space="preserve"> </w:t>
      </w:r>
    </w:p>
    <w:p w14:paraId="6AB8316A" w14:textId="77777777" w:rsidR="00887C09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Lo Studio utilizza </w:t>
      </w:r>
      <w:r w:rsidR="00DD76D6" w:rsidRPr="000B74B0">
        <w:rPr>
          <w:rFonts w:ascii="Palatino Linotype" w:hAnsi="Palatino Linotype"/>
          <w:sz w:val="20"/>
          <w:szCs w:val="20"/>
        </w:rPr>
        <w:t xml:space="preserve">i seguenti </w:t>
      </w:r>
      <w:r w:rsidRPr="000B74B0">
        <w:rPr>
          <w:rFonts w:ascii="Palatino Linotype" w:hAnsi="Palatino Linotype"/>
          <w:sz w:val="20"/>
          <w:szCs w:val="20"/>
          <w:highlight w:val="yellow"/>
        </w:rPr>
        <w:t>canali di pagamento</w:t>
      </w:r>
      <w:proofErr w:type="gramStart"/>
      <w:r w:rsidRPr="000B74B0">
        <w:rPr>
          <w:rFonts w:ascii="Palatino Linotype" w:hAnsi="Palatino Linotype"/>
          <w:sz w:val="20"/>
          <w:szCs w:val="20"/>
          <w:highlight w:val="yellow"/>
        </w:rPr>
        <w:t xml:space="preserve"> </w:t>
      </w:r>
      <w:r w:rsidR="00F04D11" w:rsidRPr="000B74B0">
        <w:rPr>
          <w:rFonts w:ascii="Palatino Linotype" w:hAnsi="Palatino Linotype"/>
          <w:sz w:val="20"/>
          <w:szCs w:val="20"/>
          <w:highlight w:val="yellow"/>
        </w:rPr>
        <w:t>….</w:t>
      </w:r>
      <w:proofErr w:type="gramEnd"/>
      <w:r w:rsidRPr="000B74B0">
        <w:rPr>
          <w:rFonts w:ascii="Palatino Linotype" w:hAnsi="Palatino Linotype"/>
          <w:sz w:val="20"/>
          <w:szCs w:val="20"/>
          <w:highlight w:val="yellow"/>
        </w:rPr>
        <w:t>.</w:t>
      </w:r>
      <w:r w:rsidRPr="000B74B0">
        <w:rPr>
          <w:rFonts w:ascii="Palatino Linotype" w:hAnsi="Palatino Linotype"/>
          <w:sz w:val="20"/>
          <w:szCs w:val="20"/>
        </w:rPr>
        <w:t xml:space="preserve"> </w:t>
      </w:r>
    </w:p>
    <w:p w14:paraId="374CA4D9" w14:textId="77777777" w:rsidR="0009569F" w:rsidRPr="000B74B0" w:rsidRDefault="0009569F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125CDD8B" w14:textId="77777777" w:rsidR="00887C09" w:rsidRPr="000B74B0" w:rsidRDefault="00887C0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Per la valutazione del rischio inerente, in relazione al fattore di rischio “canali distributivi”,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(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).</w:t>
      </w:r>
    </w:p>
    <w:p w14:paraId="50BB6CC1" w14:textId="77777777" w:rsidR="00F04D11" w:rsidRDefault="00F04D11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1C8C2C4C" w14:textId="77777777" w:rsidR="006440B9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88C2C30" w14:textId="77777777" w:rsidR="006440B9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487F957" w14:textId="77777777" w:rsidR="006440B9" w:rsidRPr="000B74B0" w:rsidRDefault="006440B9" w:rsidP="00CD24D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147FFC8" w14:textId="77777777" w:rsidR="00CD24D6" w:rsidRPr="000B74B0" w:rsidRDefault="00CD24D6" w:rsidP="000B74B0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>Servizi offerti</w:t>
      </w:r>
    </w:p>
    <w:p w14:paraId="524159DF" w14:textId="3B0DF636" w:rsidR="00717765" w:rsidRPr="000B74B0" w:rsidRDefault="00717765" w:rsidP="00717765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L’analisi delle prestazioni professionali rese dallo Studio Alfa consente di individuare la seguente suddivisione: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99"/>
        <w:gridCol w:w="2216"/>
        <w:gridCol w:w="2013"/>
      </w:tblGrid>
      <w:tr w:rsidR="000B74B0" w:rsidRPr="000B74B0" w14:paraId="4EA8DFEC" w14:textId="703752ED" w:rsidTr="000B74B0">
        <w:tc>
          <w:tcPr>
            <w:tcW w:w="5399" w:type="dxa"/>
            <w:vAlign w:val="center"/>
          </w:tcPr>
          <w:p w14:paraId="3021AC6F" w14:textId="4016569B" w:rsidR="000B74B0" w:rsidRPr="000B74B0" w:rsidRDefault="000B74B0" w:rsidP="000B74B0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Grado</w:t>
            </w:r>
            <w:r w:rsidRPr="000B74B0">
              <w:rPr>
                <w:rFonts w:ascii="Palatino Linotype" w:hAnsi="Palatino Linotype"/>
                <w:sz w:val="20"/>
                <w:szCs w:val="20"/>
              </w:rPr>
              <w:t xml:space="preserve"> di rischio </w:t>
            </w:r>
            <w:r>
              <w:rPr>
                <w:rFonts w:ascii="Palatino Linotype" w:hAnsi="Palatino Linotype"/>
                <w:sz w:val="20"/>
                <w:szCs w:val="20"/>
              </w:rPr>
              <w:t>servizi offerti</w:t>
            </w:r>
          </w:p>
        </w:tc>
        <w:tc>
          <w:tcPr>
            <w:tcW w:w="2216" w:type="dxa"/>
            <w:vAlign w:val="center"/>
          </w:tcPr>
          <w:p w14:paraId="16E0F1CC" w14:textId="4FC8F376" w:rsidR="000B74B0" w:rsidRPr="000B74B0" w:rsidRDefault="000B74B0" w:rsidP="000B74B0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Numero</w:t>
            </w:r>
            <w:r w:rsidRPr="000B74B0">
              <w:rPr>
                <w:rFonts w:ascii="Palatino Linotype" w:hAnsi="Palatino Linotype"/>
                <w:sz w:val="20"/>
                <w:szCs w:val="20"/>
              </w:rPr>
              <w:t xml:space="preserve"> di </w:t>
            </w:r>
            <w:r w:rsidR="00886249">
              <w:rPr>
                <w:rFonts w:ascii="Palatino Linotype" w:hAnsi="Palatino Linotype"/>
                <w:sz w:val="20"/>
                <w:szCs w:val="20"/>
              </w:rPr>
              <w:t xml:space="preserve">clienti </w:t>
            </w:r>
          </w:p>
        </w:tc>
        <w:tc>
          <w:tcPr>
            <w:tcW w:w="2013" w:type="dxa"/>
            <w:vAlign w:val="center"/>
          </w:tcPr>
          <w:p w14:paraId="15753CD8" w14:textId="1BEB4961" w:rsidR="000B74B0" w:rsidRDefault="000B74B0" w:rsidP="000B74B0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Percentuale di operazioni</w:t>
            </w:r>
          </w:p>
        </w:tc>
      </w:tr>
      <w:tr w:rsidR="000B74B0" w:rsidRPr="000B74B0" w14:paraId="28B04CA0" w14:textId="4DABEFED" w:rsidTr="000B74B0">
        <w:tc>
          <w:tcPr>
            <w:tcW w:w="5399" w:type="dxa"/>
            <w:shd w:val="clear" w:color="auto" w:fill="92D050"/>
            <w:vAlign w:val="center"/>
          </w:tcPr>
          <w:p w14:paraId="3FA33F25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non significativo</w:t>
            </w:r>
          </w:p>
        </w:tc>
        <w:tc>
          <w:tcPr>
            <w:tcW w:w="2216" w:type="dxa"/>
            <w:vAlign w:val="center"/>
          </w:tcPr>
          <w:p w14:paraId="74BA432F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013" w:type="dxa"/>
          </w:tcPr>
          <w:p w14:paraId="58203F8C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0B74B0" w:rsidRPr="000B74B0" w14:paraId="6651E82B" w14:textId="6832BFA3" w:rsidTr="000B74B0">
        <w:tc>
          <w:tcPr>
            <w:tcW w:w="5399" w:type="dxa"/>
            <w:shd w:val="clear" w:color="auto" w:fill="FFFF00"/>
            <w:vAlign w:val="center"/>
          </w:tcPr>
          <w:p w14:paraId="0E7854FE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poco significativo</w:t>
            </w:r>
          </w:p>
        </w:tc>
        <w:tc>
          <w:tcPr>
            <w:tcW w:w="2216" w:type="dxa"/>
            <w:vAlign w:val="center"/>
          </w:tcPr>
          <w:p w14:paraId="396156F6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013" w:type="dxa"/>
          </w:tcPr>
          <w:p w14:paraId="7DEED1FD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0B74B0" w:rsidRPr="000B74B0" w14:paraId="3628EA6E" w14:textId="4DFAC7D4" w:rsidTr="000B74B0">
        <w:tc>
          <w:tcPr>
            <w:tcW w:w="5399" w:type="dxa"/>
            <w:shd w:val="clear" w:color="auto" w:fill="FFC000"/>
            <w:vAlign w:val="center"/>
          </w:tcPr>
          <w:p w14:paraId="6F449A6D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abbastanza significativo</w:t>
            </w:r>
          </w:p>
        </w:tc>
        <w:tc>
          <w:tcPr>
            <w:tcW w:w="2216" w:type="dxa"/>
            <w:vAlign w:val="center"/>
          </w:tcPr>
          <w:p w14:paraId="35E53B83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013" w:type="dxa"/>
          </w:tcPr>
          <w:p w14:paraId="28D0DFAB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0B74B0" w:rsidRPr="000B74B0" w14:paraId="3CC9BFC0" w14:textId="702159D1" w:rsidTr="000B74B0">
        <w:tc>
          <w:tcPr>
            <w:tcW w:w="5399" w:type="dxa"/>
            <w:shd w:val="clear" w:color="auto" w:fill="FF0000"/>
            <w:vAlign w:val="center"/>
          </w:tcPr>
          <w:p w14:paraId="5AB64FA2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0B74B0">
              <w:rPr>
                <w:rFonts w:ascii="Palatino Linotype" w:hAnsi="Palatino Linotype"/>
                <w:sz w:val="20"/>
                <w:szCs w:val="20"/>
              </w:rPr>
              <w:t>molto significativo</w:t>
            </w:r>
          </w:p>
        </w:tc>
        <w:tc>
          <w:tcPr>
            <w:tcW w:w="2216" w:type="dxa"/>
            <w:vAlign w:val="center"/>
          </w:tcPr>
          <w:p w14:paraId="1F19D33E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013" w:type="dxa"/>
          </w:tcPr>
          <w:p w14:paraId="4A7F97B1" w14:textId="77777777" w:rsidR="000B74B0" w:rsidRPr="000B74B0" w:rsidRDefault="000B74B0" w:rsidP="00201FB9">
            <w:pPr>
              <w:spacing w:line="360" w:lineRule="auto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22CDF481" w14:textId="77777777" w:rsidR="00717765" w:rsidRPr="000B74B0" w:rsidRDefault="00717765" w:rsidP="00717765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5229C4D7" w14:textId="7A96B13D" w:rsidR="00717765" w:rsidRPr="000B74B0" w:rsidRDefault="00717765" w:rsidP="00717765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Secondo le Linee Guida CNDCEC, il grado di rischio da attribuire allo Studio in funzione della tipologia di prestazioni svolte è così individuabile:</w:t>
      </w:r>
    </w:p>
    <w:p w14:paraId="6FDFEE90" w14:textId="77777777" w:rsidR="00717765" w:rsidRPr="000B74B0" w:rsidRDefault="00717765" w:rsidP="00717765">
      <w:pPr>
        <w:pStyle w:val="Paragrafoelenco"/>
        <w:numPr>
          <w:ilvl w:val="0"/>
          <w:numId w:val="6"/>
        </w:num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una percentuale di operazioni a rischio non significativo o poco significativo &gt; 80% può determinare un grado di rischio pari a 1;</w:t>
      </w:r>
    </w:p>
    <w:p w14:paraId="7CD005DE" w14:textId="77777777" w:rsidR="00717765" w:rsidRPr="000B74B0" w:rsidRDefault="00717765" w:rsidP="00717765">
      <w:pPr>
        <w:pStyle w:val="Paragrafoelenco"/>
        <w:numPr>
          <w:ilvl w:val="0"/>
          <w:numId w:val="6"/>
        </w:num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una percentuale di operazioni a rischio non significativo o poco significativo tra 80 e 60% può determinare un grado di rischio pari a 2;</w:t>
      </w:r>
    </w:p>
    <w:p w14:paraId="537E03B8" w14:textId="2F047074" w:rsidR="00717765" w:rsidRPr="000B74B0" w:rsidRDefault="00717765" w:rsidP="00717765">
      <w:pPr>
        <w:pStyle w:val="Paragrafoelenco"/>
        <w:numPr>
          <w:ilvl w:val="0"/>
          <w:numId w:val="6"/>
        </w:num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una percentuale di operazioni a rischio non significativo o poco significativo tra 60 e 45% </w:t>
      </w:r>
      <w:r w:rsidR="00886249">
        <w:rPr>
          <w:rFonts w:ascii="Palatino Linotype" w:hAnsi="Palatino Linotype"/>
          <w:sz w:val="20"/>
          <w:szCs w:val="20"/>
        </w:rPr>
        <w:t>p</w:t>
      </w:r>
      <w:r w:rsidRPr="000B74B0">
        <w:rPr>
          <w:rFonts w:ascii="Palatino Linotype" w:hAnsi="Palatino Linotype"/>
          <w:sz w:val="20"/>
          <w:szCs w:val="20"/>
        </w:rPr>
        <w:t>uò determinare un grado di rischio pari a 3;</w:t>
      </w:r>
    </w:p>
    <w:p w14:paraId="24617D3E" w14:textId="585ADBB8" w:rsidR="00717765" w:rsidRPr="000B74B0" w:rsidRDefault="00717765" w:rsidP="00717765">
      <w:pPr>
        <w:pStyle w:val="Paragrafoelenco"/>
        <w:numPr>
          <w:ilvl w:val="0"/>
          <w:numId w:val="6"/>
        </w:num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una percentuale di operazioni a rischio non significativo o poco significativo &lt; 45% può determinare un grado di rischio pari a 4.</w:t>
      </w:r>
    </w:p>
    <w:p w14:paraId="574998C7" w14:textId="35D89809" w:rsidR="00717765" w:rsidRPr="000B74B0" w:rsidRDefault="00717765" w:rsidP="00717765">
      <w:pPr>
        <w:spacing w:after="0" w:line="360" w:lineRule="auto"/>
        <w:ind w:left="360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Sulla base della suddivisione sopra individuata, per la valutazione del rischio inerente, in relazione al fattore di rischio “servizi offerti”,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valore …. (….).</w:t>
      </w:r>
    </w:p>
    <w:p w14:paraId="00ABBBA0" w14:textId="77777777" w:rsidR="00717765" w:rsidRPr="000B74B0" w:rsidRDefault="00717765" w:rsidP="00E62040">
      <w:pPr>
        <w:rPr>
          <w:rFonts w:ascii="Palatino Linotype" w:hAnsi="Palatino Linotype"/>
          <w:sz w:val="20"/>
          <w:szCs w:val="20"/>
        </w:rPr>
      </w:pPr>
    </w:p>
    <w:p w14:paraId="1C702A34" w14:textId="471E7AC0" w:rsidR="004A2854" w:rsidRPr="000B74B0" w:rsidRDefault="000B74B0" w:rsidP="000B74B0">
      <w:p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GRADO DI VULNERABILITÀ </w:t>
      </w:r>
    </w:p>
    <w:p w14:paraId="160FD6C6" w14:textId="77777777" w:rsidR="004A2854" w:rsidRPr="000B74B0" w:rsidRDefault="004A2854" w:rsidP="000B74B0">
      <w:pPr>
        <w:pStyle w:val="Paragrafoelenco"/>
        <w:numPr>
          <w:ilvl w:val="0"/>
          <w:numId w:val="10"/>
        </w:num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Formazione </w:t>
      </w:r>
    </w:p>
    <w:p w14:paraId="78AF2126" w14:textId="64497124" w:rsidR="004A2854" w:rsidRPr="000B74B0" w:rsidRDefault="004A2854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Lo Studio </w:t>
      </w:r>
      <w:r w:rsidR="00717765" w:rsidRPr="000B74B0">
        <w:rPr>
          <w:rFonts w:ascii="Palatino Linotype" w:hAnsi="Palatino Linotype"/>
          <w:sz w:val="20"/>
          <w:szCs w:val="20"/>
        </w:rPr>
        <w:t>Alfa</w:t>
      </w:r>
      <w:r w:rsidR="00F04D11" w:rsidRPr="000B74B0">
        <w:rPr>
          <w:rFonts w:ascii="Palatino Linotype" w:hAnsi="Palatino Linotype"/>
          <w:sz w:val="20"/>
          <w:szCs w:val="20"/>
        </w:rPr>
        <w:t xml:space="preserve"> </w:t>
      </w:r>
      <w:r w:rsidR="00F04D11" w:rsidRPr="00427377">
        <w:rPr>
          <w:rFonts w:ascii="Palatino Linotype" w:hAnsi="Palatino Linotype"/>
          <w:sz w:val="20"/>
          <w:szCs w:val="20"/>
        </w:rPr>
        <w:t>ha attivato i seguenti</w:t>
      </w:r>
      <w:r w:rsidR="00F04D11" w:rsidRPr="000B74B0">
        <w:rPr>
          <w:rFonts w:ascii="Palatino Linotype" w:hAnsi="Palatino Linotype"/>
          <w:sz w:val="20"/>
          <w:szCs w:val="20"/>
        </w:rPr>
        <w:t xml:space="preserve"> </w:t>
      </w:r>
      <w:r w:rsidRPr="000B74B0">
        <w:rPr>
          <w:rFonts w:ascii="Palatino Linotype" w:hAnsi="Palatino Linotype"/>
          <w:sz w:val="20"/>
          <w:szCs w:val="20"/>
        </w:rPr>
        <w:t>presidi</w:t>
      </w:r>
      <w:r w:rsidR="00F04D11" w:rsidRPr="000B74B0">
        <w:rPr>
          <w:rFonts w:ascii="Palatino Linotype" w:hAnsi="Palatino Linotype"/>
          <w:sz w:val="20"/>
          <w:szCs w:val="20"/>
        </w:rPr>
        <w:t>,</w:t>
      </w:r>
      <w:r w:rsidRPr="000B74B0">
        <w:rPr>
          <w:rFonts w:ascii="Palatino Linotype" w:hAnsi="Palatino Linotype"/>
          <w:sz w:val="20"/>
          <w:szCs w:val="20"/>
        </w:rPr>
        <w:t xml:space="preserve"> volti allo svolgimento dell’attività formativa: </w:t>
      </w:r>
    </w:p>
    <w:p w14:paraId="7197A9FC" w14:textId="77777777" w:rsidR="004A2854" w:rsidRPr="000B74B0" w:rsidRDefault="00F04D11" w:rsidP="003676AA">
      <w:pPr>
        <w:pStyle w:val="Paragrafoelenco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Palatino Linotype" w:hAnsi="Palatino Linotype"/>
          <w:sz w:val="20"/>
          <w:szCs w:val="20"/>
          <w:highlight w:val="yellow"/>
        </w:rPr>
      </w:pPr>
      <w:r w:rsidRPr="000B74B0">
        <w:rPr>
          <w:rFonts w:ascii="Palatino Linotype" w:hAnsi="Palatino Linotype"/>
          <w:sz w:val="20"/>
          <w:szCs w:val="20"/>
          <w:highlight w:val="yellow"/>
        </w:rPr>
        <w:t>…..</w:t>
      </w:r>
      <w:r w:rsidR="004A2854" w:rsidRPr="000B74B0">
        <w:rPr>
          <w:rFonts w:ascii="Palatino Linotype" w:hAnsi="Palatino Linotype"/>
          <w:sz w:val="20"/>
          <w:szCs w:val="20"/>
          <w:highlight w:val="yellow"/>
        </w:rPr>
        <w:t>;</w:t>
      </w:r>
    </w:p>
    <w:p w14:paraId="62611A10" w14:textId="12A1CCAE" w:rsidR="004A2854" w:rsidRPr="000B74B0" w:rsidRDefault="000B74B0" w:rsidP="004A2854">
      <w:pPr>
        <w:pStyle w:val="Paragrafoelenco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Palatino Linotype" w:hAnsi="Palatino Linotype"/>
          <w:sz w:val="20"/>
          <w:szCs w:val="20"/>
          <w:highlight w:val="yellow"/>
        </w:rPr>
      </w:pPr>
      <w:r w:rsidRPr="000B74B0">
        <w:rPr>
          <w:rFonts w:ascii="Palatino Linotype" w:hAnsi="Palatino Linotype"/>
          <w:sz w:val="20"/>
          <w:szCs w:val="20"/>
          <w:highlight w:val="yellow"/>
        </w:rPr>
        <w:t>Riunioni di aggiornamento periodiche;</w:t>
      </w:r>
    </w:p>
    <w:p w14:paraId="665CD69A" w14:textId="4A2A5604" w:rsidR="000B74B0" w:rsidRPr="000B74B0" w:rsidRDefault="000B74B0" w:rsidP="004A2854">
      <w:pPr>
        <w:pStyle w:val="Paragrafoelenco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Palatino Linotype" w:hAnsi="Palatino Linotype"/>
          <w:sz w:val="20"/>
          <w:szCs w:val="20"/>
          <w:highlight w:val="yellow"/>
        </w:rPr>
      </w:pPr>
      <w:r w:rsidRPr="000B74B0">
        <w:rPr>
          <w:rFonts w:ascii="Palatino Linotype" w:hAnsi="Palatino Linotype"/>
          <w:sz w:val="20"/>
          <w:szCs w:val="20"/>
          <w:highlight w:val="yellow"/>
        </w:rPr>
        <w:t>Invio di articoli di interesse;</w:t>
      </w:r>
    </w:p>
    <w:p w14:paraId="75E0BFC8" w14:textId="65090457" w:rsidR="000B74B0" w:rsidRPr="000B74B0" w:rsidRDefault="000B74B0" w:rsidP="004A2854">
      <w:pPr>
        <w:pStyle w:val="Paragrafoelenco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Palatino Linotype" w:hAnsi="Palatino Linotype"/>
          <w:sz w:val="20"/>
          <w:szCs w:val="20"/>
          <w:highlight w:val="yellow"/>
        </w:rPr>
      </w:pPr>
      <w:r w:rsidRPr="000B74B0">
        <w:rPr>
          <w:rFonts w:ascii="Palatino Linotype" w:hAnsi="Palatino Linotype"/>
          <w:sz w:val="20"/>
          <w:szCs w:val="20"/>
          <w:highlight w:val="yellow"/>
        </w:rPr>
        <w:t>Partecipazione ad eventi formativi;</w:t>
      </w:r>
    </w:p>
    <w:p w14:paraId="3FA982BB" w14:textId="0A3067D1" w:rsidR="000B74B0" w:rsidRPr="000B74B0" w:rsidRDefault="000B74B0" w:rsidP="004A2854">
      <w:pPr>
        <w:pStyle w:val="Paragrafoelenco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Palatino Linotype" w:hAnsi="Palatino Linotype"/>
          <w:sz w:val="20"/>
          <w:szCs w:val="20"/>
          <w:highlight w:val="yellow"/>
        </w:rPr>
      </w:pPr>
      <w:r w:rsidRPr="000B74B0">
        <w:rPr>
          <w:rFonts w:ascii="Palatino Linotype" w:hAnsi="Palatino Linotype"/>
          <w:sz w:val="20"/>
          <w:szCs w:val="20"/>
          <w:highlight w:val="yellow"/>
        </w:rPr>
        <w:t>…..</w:t>
      </w:r>
    </w:p>
    <w:p w14:paraId="4231B8D8" w14:textId="77777777" w:rsidR="004A2854" w:rsidRPr="000B74B0" w:rsidRDefault="003676AA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Allo stato attuale, il Responsabile Antiriciclaggio</w:t>
      </w:r>
      <w:r w:rsidR="006A5866" w:rsidRPr="000B74B0">
        <w:rPr>
          <w:rFonts w:ascii="Palatino Linotype" w:hAnsi="Palatino Linotype"/>
          <w:sz w:val="20"/>
          <w:szCs w:val="20"/>
        </w:rPr>
        <w:t>/altri dipendenti di studio</w:t>
      </w:r>
      <w:r w:rsidRPr="000B74B0">
        <w:rPr>
          <w:rFonts w:ascii="Palatino Linotype" w:hAnsi="Palatino Linotype"/>
          <w:sz w:val="20"/>
          <w:szCs w:val="20"/>
        </w:rPr>
        <w:t xml:space="preserve"> svolge</w:t>
      </w:r>
      <w:r w:rsidR="006A5866" w:rsidRPr="000B74B0">
        <w:rPr>
          <w:rFonts w:ascii="Palatino Linotype" w:hAnsi="Palatino Linotype"/>
          <w:sz w:val="20"/>
          <w:szCs w:val="20"/>
        </w:rPr>
        <w:t>/svolgono</w:t>
      </w:r>
      <w:r w:rsidRPr="000B74B0">
        <w:rPr>
          <w:rFonts w:ascii="Palatino Linotype" w:hAnsi="Palatino Linotype"/>
          <w:sz w:val="20"/>
          <w:szCs w:val="20"/>
        </w:rPr>
        <w:t xml:space="preserve"> l’attività formativa mediante </w:t>
      </w:r>
      <w:r w:rsidR="00F04D11" w:rsidRPr="000B74B0">
        <w:rPr>
          <w:rFonts w:ascii="Palatino Linotype" w:hAnsi="Palatino Linotype"/>
          <w:sz w:val="20"/>
          <w:szCs w:val="20"/>
        </w:rPr>
        <w:t>….</w:t>
      </w:r>
      <w:r w:rsidRPr="000B74B0">
        <w:rPr>
          <w:rFonts w:ascii="Palatino Linotype" w:hAnsi="Palatino Linotype"/>
          <w:sz w:val="20"/>
          <w:szCs w:val="20"/>
        </w:rPr>
        <w:t xml:space="preserve"> (</w:t>
      </w:r>
      <w:r w:rsidR="00F04D11" w:rsidRPr="000B74B0">
        <w:rPr>
          <w:rFonts w:ascii="Palatino Linotype" w:hAnsi="Palatino Linotype"/>
          <w:sz w:val="20"/>
          <w:szCs w:val="20"/>
        </w:rPr>
        <w:t>….</w:t>
      </w:r>
      <w:r w:rsidRPr="000B74B0">
        <w:rPr>
          <w:rFonts w:ascii="Palatino Linotype" w:hAnsi="Palatino Linotype"/>
          <w:sz w:val="20"/>
          <w:szCs w:val="20"/>
        </w:rPr>
        <w:t xml:space="preserve">). </w:t>
      </w:r>
    </w:p>
    <w:p w14:paraId="088D18EE" w14:textId="77777777" w:rsidR="003676AA" w:rsidRPr="000B74B0" w:rsidRDefault="003676AA" w:rsidP="003676AA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28020980" w14:textId="77777777" w:rsidR="003676AA" w:rsidRPr="000B74B0" w:rsidRDefault="003676AA" w:rsidP="003676AA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lastRenderedPageBreak/>
        <w:t xml:space="preserve">Per la valutazione del grado di vulnerabilità, in relazione al fattore di rischio “formazione”,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(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).</w:t>
      </w:r>
    </w:p>
    <w:p w14:paraId="71333F53" w14:textId="77777777" w:rsidR="004A2854" w:rsidRPr="000B74B0" w:rsidRDefault="004A2854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56114C76" w14:textId="77777777" w:rsidR="004A2854" w:rsidRPr="000B74B0" w:rsidRDefault="004A2854" w:rsidP="000B74B0">
      <w:pPr>
        <w:pStyle w:val="Paragrafoelenco"/>
        <w:numPr>
          <w:ilvl w:val="0"/>
          <w:numId w:val="10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Organizzazione adempimenti di adeguata verifica della clientela </w:t>
      </w:r>
    </w:p>
    <w:p w14:paraId="70AF27B3" w14:textId="70864FF6" w:rsidR="004A2854" w:rsidRPr="000B74B0" w:rsidRDefault="00DB6077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In relazione all’organizzazione degli adempimenti di adeguata verifica della clientela, lo Studio </w:t>
      </w:r>
      <w:r w:rsidR="00717765" w:rsidRPr="000B74B0">
        <w:rPr>
          <w:rFonts w:ascii="Palatino Linotype" w:hAnsi="Palatino Linotype"/>
          <w:sz w:val="20"/>
          <w:szCs w:val="20"/>
        </w:rPr>
        <w:t>Alfa</w:t>
      </w:r>
      <w:r w:rsidRPr="000B74B0">
        <w:rPr>
          <w:rFonts w:ascii="Palatino Linotype" w:hAnsi="Palatino Linotype"/>
          <w:sz w:val="20"/>
          <w:szCs w:val="20"/>
        </w:rPr>
        <w:t xml:space="preserve"> </w:t>
      </w:r>
      <w:r w:rsidRPr="00427377">
        <w:rPr>
          <w:rFonts w:ascii="Palatino Linotype" w:hAnsi="Palatino Linotype"/>
          <w:sz w:val="20"/>
          <w:szCs w:val="20"/>
        </w:rPr>
        <w:t>si è dotato</w:t>
      </w:r>
      <w:r w:rsidRPr="000B74B0">
        <w:rPr>
          <w:rFonts w:ascii="Palatino Linotype" w:hAnsi="Palatino Linotype"/>
          <w:sz w:val="20"/>
          <w:szCs w:val="20"/>
        </w:rPr>
        <w:t xml:space="preserve"> di </w:t>
      </w:r>
      <w:r w:rsidR="00FB5EB6" w:rsidRPr="000B74B0">
        <w:rPr>
          <w:rFonts w:ascii="Palatino Linotype" w:hAnsi="Palatino Linotype"/>
          <w:sz w:val="20"/>
          <w:szCs w:val="20"/>
        </w:rPr>
        <w:t>procedure chiare e definite per l’assolvimenti degli obblighi antiriciclaggio, individuando anche i soggetti preposti e modulistica standard.</w:t>
      </w:r>
    </w:p>
    <w:p w14:paraId="0A930042" w14:textId="77777777" w:rsidR="00DB6077" w:rsidRPr="000B74B0" w:rsidRDefault="00DB6077" w:rsidP="00DB6077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47D8BC3" w14:textId="77777777" w:rsidR="00DB6077" w:rsidRPr="000B74B0" w:rsidRDefault="00DB6077" w:rsidP="00DB6077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Per la valutazione del grado di vulnerabilità, in relazione al fattore di rischio “organizzazione adempimenti di adeguata verifica della clientela”,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(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).</w:t>
      </w:r>
    </w:p>
    <w:p w14:paraId="1F67A2FD" w14:textId="77777777" w:rsidR="004A2854" w:rsidRPr="000B74B0" w:rsidRDefault="004A2854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65E49402" w14:textId="77777777" w:rsidR="004A2854" w:rsidRPr="000B74B0" w:rsidRDefault="004A2854" w:rsidP="000B74B0">
      <w:pPr>
        <w:pStyle w:val="Paragrafoelenco"/>
        <w:numPr>
          <w:ilvl w:val="0"/>
          <w:numId w:val="10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 xml:space="preserve">Organizzazione adempimenti relativi alla conservazione dei documenti, dei dati e delle informazioni </w:t>
      </w:r>
    </w:p>
    <w:p w14:paraId="7CA37BFC" w14:textId="77777777" w:rsidR="00FB5EB6" w:rsidRPr="000B74B0" w:rsidRDefault="00DB6077" w:rsidP="00FB5EB6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>Gli adempimenti relativi alla conservazione dei documenti, dei dati e delle informazioni sono disciplinati</w:t>
      </w:r>
      <w:r w:rsidR="00420422" w:rsidRPr="000B74B0">
        <w:rPr>
          <w:rFonts w:ascii="Palatino Linotype" w:hAnsi="Palatino Linotype"/>
          <w:sz w:val="20"/>
          <w:szCs w:val="20"/>
        </w:rPr>
        <w:t>/non sono disciplinati</w:t>
      </w:r>
      <w:r w:rsidR="00F04D11" w:rsidRPr="000B74B0">
        <w:rPr>
          <w:rFonts w:ascii="Palatino Linotype" w:hAnsi="Palatino Linotype"/>
          <w:sz w:val="20"/>
          <w:szCs w:val="20"/>
        </w:rPr>
        <w:t xml:space="preserve"> </w:t>
      </w:r>
      <w:r w:rsidR="00420422" w:rsidRPr="000B74B0">
        <w:rPr>
          <w:rFonts w:ascii="Palatino Linotype" w:hAnsi="Palatino Linotype"/>
          <w:sz w:val="20"/>
          <w:szCs w:val="20"/>
        </w:rPr>
        <w:t>d</w:t>
      </w:r>
      <w:r w:rsidR="00F04D11" w:rsidRPr="000B74B0">
        <w:rPr>
          <w:rFonts w:ascii="Palatino Linotype" w:hAnsi="Palatino Linotype"/>
          <w:sz w:val="20"/>
          <w:szCs w:val="20"/>
        </w:rPr>
        <w:t xml:space="preserve">a </w:t>
      </w:r>
      <w:r w:rsidR="00FB5EB6" w:rsidRPr="000B74B0">
        <w:rPr>
          <w:rFonts w:ascii="Palatino Linotype" w:hAnsi="Palatino Linotype"/>
          <w:sz w:val="20"/>
          <w:szCs w:val="20"/>
        </w:rPr>
        <w:t>procedura adottata all’interno dello Studio.</w:t>
      </w:r>
    </w:p>
    <w:p w14:paraId="114962D7" w14:textId="17525866" w:rsidR="00E124ED" w:rsidRPr="000B74B0" w:rsidRDefault="00DB6077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In tale sede, si rappresenta che i documenti, i dati e le informazioni vengono conservati </w:t>
      </w:r>
      <w:r w:rsidR="000B74B0">
        <w:rPr>
          <w:rFonts w:ascii="Palatino Linotype" w:hAnsi="Palatino Linotype"/>
          <w:sz w:val="20"/>
          <w:szCs w:val="20"/>
        </w:rPr>
        <w:t>secondo quanto esposto nella Procedura antiriciclaggio.</w:t>
      </w:r>
      <w:r w:rsidRPr="000B74B0">
        <w:rPr>
          <w:rFonts w:ascii="Palatino Linotype" w:hAnsi="Palatino Linotype"/>
          <w:sz w:val="20"/>
          <w:szCs w:val="20"/>
        </w:rPr>
        <w:t xml:space="preserve"> </w:t>
      </w:r>
    </w:p>
    <w:p w14:paraId="476195FE" w14:textId="77777777" w:rsidR="00DB6077" w:rsidRPr="000B74B0" w:rsidRDefault="00DB6077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05C3FA7B" w14:textId="77777777" w:rsidR="00DB6077" w:rsidRPr="000B74B0" w:rsidRDefault="00DB6077" w:rsidP="00DB6077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Per la valutazione del grado di vulnerabilità, in relazione al fattore di rischio “organizzazione adempimenti relativi alla conservazione dei documenti, dei dati e delle informazioni”,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(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>).</w:t>
      </w:r>
    </w:p>
    <w:p w14:paraId="4A6D05EB" w14:textId="77777777" w:rsidR="004A2854" w:rsidRPr="000B74B0" w:rsidRDefault="004A2854" w:rsidP="004A285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5388DBEA" w14:textId="77777777" w:rsidR="004A2854" w:rsidRPr="000B74B0" w:rsidRDefault="004A2854" w:rsidP="000B74B0">
      <w:pPr>
        <w:pStyle w:val="Paragrafoelenco"/>
        <w:numPr>
          <w:ilvl w:val="0"/>
          <w:numId w:val="10"/>
        </w:numPr>
        <w:spacing w:after="0" w:line="360" w:lineRule="auto"/>
        <w:jc w:val="both"/>
        <w:rPr>
          <w:rFonts w:ascii="Palatino Linotype" w:hAnsi="Palatino Linotype"/>
          <w:b/>
          <w:sz w:val="20"/>
          <w:szCs w:val="20"/>
        </w:rPr>
      </w:pPr>
      <w:r w:rsidRPr="000B74B0">
        <w:rPr>
          <w:rFonts w:ascii="Palatino Linotype" w:hAnsi="Palatino Linotype"/>
          <w:b/>
          <w:sz w:val="20"/>
          <w:szCs w:val="20"/>
        </w:rPr>
        <w:t>Organizzazione in materia di segnalazione di operazioni sospette e comunicazione delle violazioni alle norme sull’uso del contante</w:t>
      </w:r>
    </w:p>
    <w:p w14:paraId="44698E27" w14:textId="255B1732" w:rsidR="00F04D11" w:rsidRPr="000B74B0" w:rsidRDefault="00E124ED" w:rsidP="00E124ED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Ai fini della valutazione </w:t>
      </w:r>
      <w:r w:rsidR="00DB53B9" w:rsidRPr="000B74B0">
        <w:rPr>
          <w:rFonts w:ascii="Palatino Linotype" w:hAnsi="Palatino Linotype"/>
          <w:sz w:val="20"/>
          <w:szCs w:val="20"/>
        </w:rPr>
        <w:t>del fattore di rischio in esame e</w:t>
      </w:r>
      <w:r w:rsidRPr="000B74B0">
        <w:rPr>
          <w:rFonts w:ascii="Palatino Linotype" w:hAnsi="Palatino Linotype"/>
          <w:sz w:val="20"/>
          <w:szCs w:val="20"/>
        </w:rPr>
        <w:t xml:space="preserve"> in relazione ai presidi organizzativi adottati dallo Studio in materia di segnalazione di operazioni sospette e comunicazione delle violazioni alle norme sull’uso del contante</w:t>
      </w:r>
      <w:r w:rsidR="00DB53B9" w:rsidRPr="000B74B0">
        <w:rPr>
          <w:rFonts w:ascii="Palatino Linotype" w:hAnsi="Palatino Linotype"/>
          <w:sz w:val="20"/>
          <w:szCs w:val="20"/>
        </w:rPr>
        <w:t>, si richiama quanto già contenuto all’interno della Procedura</w:t>
      </w:r>
      <w:proofErr w:type="gramStart"/>
      <w:r w:rsidR="00DB53B9" w:rsidRPr="000B74B0">
        <w:rPr>
          <w:rFonts w:ascii="Palatino Linotype" w:hAnsi="Palatino Linotype"/>
          <w:sz w:val="20"/>
          <w:szCs w:val="20"/>
        </w:rPr>
        <w:t xml:space="preserve"> </w:t>
      </w:r>
      <w:r w:rsidR="00F04D11" w:rsidRPr="000B74B0">
        <w:rPr>
          <w:rFonts w:ascii="Palatino Linotype" w:hAnsi="Palatino Linotype"/>
          <w:sz w:val="20"/>
          <w:szCs w:val="20"/>
        </w:rPr>
        <w:t>….</w:t>
      </w:r>
      <w:proofErr w:type="gramEnd"/>
      <w:r w:rsidR="00F04D11" w:rsidRPr="000B74B0">
        <w:rPr>
          <w:rFonts w:ascii="Palatino Linotype" w:hAnsi="Palatino Linotype"/>
          <w:sz w:val="20"/>
          <w:szCs w:val="20"/>
        </w:rPr>
        <w:t xml:space="preserve">. e </w:t>
      </w:r>
      <w:r w:rsidR="00DB53B9" w:rsidRPr="000B74B0">
        <w:rPr>
          <w:rFonts w:ascii="Palatino Linotype" w:hAnsi="Palatino Linotype"/>
          <w:sz w:val="20"/>
          <w:szCs w:val="20"/>
        </w:rPr>
        <w:t xml:space="preserve">si ricorda </w:t>
      </w:r>
      <w:r w:rsidR="00420422" w:rsidRPr="000B74B0">
        <w:rPr>
          <w:rFonts w:ascii="Palatino Linotype" w:hAnsi="Palatino Linotype"/>
          <w:sz w:val="20"/>
          <w:szCs w:val="20"/>
        </w:rPr>
        <w:t>che lo Studio effettua le segnalazioni di operazioni sospette tramite il portale AS-</w:t>
      </w:r>
      <w:proofErr w:type="spellStart"/>
      <w:r w:rsidR="00420422" w:rsidRPr="000B74B0">
        <w:rPr>
          <w:rFonts w:ascii="Palatino Linotype" w:hAnsi="Palatino Linotype"/>
          <w:sz w:val="20"/>
          <w:szCs w:val="20"/>
        </w:rPr>
        <w:t>Sos</w:t>
      </w:r>
      <w:proofErr w:type="spellEnd"/>
      <w:r w:rsidR="00420422" w:rsidRPr="000B74B0">
        <w:rPr>
          <w:rFonts w:ascii="Palatino Linotype" w:hAnsi="Palatino Linotype"/>
          <w:sz w:val="20"/>
          <w:szCs w:val="20"/>
        </w:rPr>
        <w:t>.</w:t>
      </w:r>
      <w:r w:rsidR="00DB53B9" w:rsidRPr="000B74B0">
        <w:rPr>
          <w:rFonts w:ascii="Palatino Linotype" w:hAnsi="Palatino Linotype"/>
          <w:sz w:val="20"/>
          <w:szCs w:val="20"/>
        </w:rPr>
        <w:t xml:space="preserve"> </w:t>
      </w:r>
    </w:p>
    <w:p w14:paraId="207F4875" w14:textId="77777777" w:rsidR="006E42F7" w:rsidRPr="000B74B0" w:rsidRDefault="00E124ED" w:rsidP="00F04D11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Per la valutazione del grado di vulnerabilità, in relazione al fattore di rischio “organizzazione adempimenti relativi alla conservazione dei documenti, dei dati e delle informazioni”, lo Studio intende considerare il 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valore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….</w:t>
      </w:r>
      <w:r w:rsidRPr="000B74B0">
        <w:rPr>
          <w:rFonts w:ascii="Palatino Linotype" w:hAnsi="Palatino Linotype"/>
          <w:b/>
          <w:sz w:val="20"/>
          <w:szCs w:val="20"/>
          <w:highlight w:val="yellow"/>
        </w:rPr>
        <w:t xml:space="preserve"> </w:t>
      </w:r>
      <w:r w:rsidR="00F04D11" w:rsidRPr="000B74B0">
        <w:rPr>
          <w:rFonts w:ascii="Palatino Linotype" w:hAnsi="Palatino Linotype"/>
          <w:b/>
          <w:sz w:val="20"/>
          <w:szCs w:val="20"/>
          <w:highlight w:val="yellow"/>
        </w:rPr>
        <w:t>(…).</w:t>
      </w:r>
    </w:p>
    <w:p w14:paraId="4E0B859F" w14:textId="77777777" w:rsidR="00F04D11" w:rsidRDefault="00F04D11" w:rsidP="00F23E7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2F755885" w14:textId="77777777" w:rsidR="006440B9" w:rsidRDefault="006440B9" w:rsidP="00F23E7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43D1BEF5" w14:textId="77777777" w:rsidR="006440B9" w:rsidRDefault="006440B9" w:rsidP="00F23E7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60979245" w14:textId="77777777" w:rsidR="006440B9" w:rsidRPr="000B74B0" w:rsidRDefault="006440B9" w:rsidP="00F23E74">
      <w:pPr>
        <w:spacing w:after="0" w:line="360" w:lineRule="auto"/>
        <w:jc w:val="both"/>
        <w:rPr>
          <w:rFonts w:ascii="Palatino Linotype" w:hAnsi="Palatino Linotype"/>
          <w:sz w:val="20"/>
          <w:szCs w:val="20"/>
        </w:rPr>
      </w:pPr>
    </w:p>
    <w:p w14:paraId="2B120BCA" w14:textId="6F7679FD" w:rsidR="00F23E74" w:rsidRPr="000B74B0" w:rsidRDefault="006440B9" w:rsidP="000B74B0">
      <w:pPr>
        <w:spacing w:after="0" w:line="360" w:lineRule="auto"/>
        <w:jc w:val="center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lastRenderedPageBreak/>
        <w:t>RISULTATO</w:t>
      </w:r>
      <w:r w:rsidRPr="000B74B0">
        <w:rPr>
          <w:rFonts w:ascii="Palatino Linotype" w:hAnsi="Palatino Linotype"/>
          <w:b/>
          <w:sz w:val="20"/>
          <w:szCs w:val="20"/>
        </w:rPr>
        <w:t xml:space="preserve"> DEL PROCESSO DI AUTOVALUTAZIONE</w:t>
      </w:r>
    </w:p>
    <w:p w14:paraId="6E5B14DA" w14:textId="77777777" w:rsidR="00305CC0" w:rsidRPr="000B74B0" w:rsidRDefault="006E42F7" w:rsidP="00A055B7">
      <w:pPr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t xml:space="preserve">Si riportano in appresso gli esiti del processo di autovalutazione condotto: </w:t>
      </w:r>
    </w:p>
    <w:p w14:paraId="4DE28A7E" w14:textId="77777777" w:rsidR="006440B9" w:rsidRDefault="006440B9" w:rsidP="00A055B7">
      <w:pPr>
        <w:jc w:val="both"/>
        <w:rPr>
          <w:rFonts w:ascii="Palatino Linotype" w:hAnsi="Palatino Linotype"/>
          <w:i/>
          <w:sz w:val="20"/>
          <w:szCs w:val="20"/>
          <w:highlight w:val="yellow"/>
        </w:rPr>
      </w:pPr>
    </w:p>
    <w:p w14:paraId="373BF28C" w14:textId="76A5C733" w:rsidR="00F04D11" w:rsidRPr="000B74B0" w:rsidRDefault="00F04D11" w:rsidP="00A055B7">
      <w:pPr>
        <w:jc w:val="both"/>
        <w:rPr>
          <w:rFonts w:ascii="Palatino Linotype" w:hAnsi="Palatino Linotype"/>
          <w:i/>
          <w:sz w:val="20"/>
          <w:szCs w:val="20"/>
        </w:rPr>
      </w:pPr>
      <w:r w:rsidRPr="000B74B0">
        <w:rPr>
          <w:rFonts w:ascii="Palatino Linotype" w:hAnsi="Palatino Linotype"/>
          <w:i/>
          <w:sz w:val="20"/>
          <w:szCs w:val="20"/>
          <w:highlight w:val="yellow"/>
        </w:rPr>
        <w:t xml:space="preserve">RIPORTARE FOTO </w:t>
      </w:r>
      <w:r w:rsidR="00FB5EB6" w:rsidRPr="000B74B0">
        <w:rPr>
          <w:rFonts w:ascii="Palatino Linotype" w:hAnsi="Palatino Linotype"/>
          <w:i/>
          <w:sz w:val="20"/>
          <w:szCs w:val="20"/>
          <w:highlight w:val="yellow"/>
        </w:rPr>
        <w:t xml:space="preserve">MATRICE </w:t>
      </w:r>
      <w:r w:rsidRPr="000B74B0">
        <w:rPr>
          <w:rFonts w:ascii="Palatino Linotype" w:hAnsi="Palatino Linotype"/>
          <w:i/>
          <w:sz w:val="20"/>
          <w:szCs w:val="20"/>
          <w:highlight w:val="yellow"/>
        </w:rPr>
        <w:t xml:space="preserve">AUTOVALUZIONE TABELLA EXCEL </w:t>
      </w:r>
      <w:r w:rsidR="00FB5EB6" w:rsidRPr="000B74B0">
        <w:rPr>
          <w:rFonts w:ascii="Palatino Linotype" w:hAnsi="Palatino Linotype"/>
          <w:i/>
          <w:sz w:val="20"/>
          <w:szCs w:val="20"/>
          <w:highlight w:val="yellow"/>
        </w:rPr>
        <w:t>E RISULTATO</w:t>
      </w:r>
    </w:p>
    <w:p w14:paraId="11D4A85F" w14:textId="22CC020A" w:rsidR="00C96E3F" w:rsidRPr="000B74B0" w:rsidRDefault="00C96E3F" w:rsidP="00E62040">
      <w:pPr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fldChar w:fldCharType="begin"/>
      </w:r>
      <w:r w:rsidRPr="000B74B0">
        <w:rPr>
          <w:rFonts w:ascii="Palatino Linotype" w:hAnsi="Palatino Linotype"/>
          <w:sz w:val="20"/>
          <w:szCs w:val="20"/>
        </w:rPr>
        <w:instrText xml:space="preserve"> LINK Excel.Sheet.12 "\\\\segreteria\\segreteria-d\\Antiriciclaggio\\8.Procedura di STUDIO GMR\\2019\\SAMPLE_Autovalutazione Rischio Studio e Profilatura Clientela.xlsx" "Autovalutazione!R18C5" \a \f 4 \h </w:instrText>
      </w:r>
      <w:r w:rsidR="000B74B0">
        <w:rPr>
          <w:rFonts w:ascii="Palatino Linotype" w:hAnsi="Palatino Linotype"/>
          <w:sz w:val="20"/>
          <w:szCs w:val="20"/>
        </w:rPr>
        <w:instrText xml:space="preserve"> \* MERGEFORMAT </w:instrText>
      </w:r>
      <w:r w:rsidRPr="000B74B0">
        <w:rPr>
          <w:rFonts w:ascii="Palatino Linotype" w:hAnsi="Palatino Linotype"/>
          <w:sz w:val="20"/>
          <w:szCs w:val="20"/>
        </w:rPr>
        <w:fldChar w:fldCharType="separate"/>
      </w:r>
    </w:p>
    <w:p w14:paraId="264C113D" w14:textId="77777777" w:rsidR="00C96E3F" w:rsidRPr="000B74B0" w:rsidRDefault="00C96E3F" w:rsidP="00C96E3F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39D6B554" w14:textId="77777777" w:rsidR="006440B9" w:rsidRDefault="00C96E3F" w:rsidP="00A055B7">
      <w:pPr>
        <w:jc w:val="both"/>
        <w:rPr>
          <w:rFonts w:ascii="Palatino Linotype" w:hAnsi="Palatino Linotype"/>
          <w:sz w:val="20"/>
          <w:szCs w:val="20"/>
        </w:rPr>
      </w:pPr>
      <w:r w:rsidRPr="000B74B0">
        <w:rPr>
          <w:rFonts w:ascii="Palatino Linotype" w:hAnsi="Palatino Linotype"/>
          <w:sz w:val="20"/>
          <w:szCs w:val="20"/>
        </w:rPr>
        <w:fldChar w:fldCharType="end"/>
      </w:r>
    </w:p>
    <w:p w14:paraId="326F5EC2" w14:textId="77777777" w:rsidR="006440B9" w:rsidRDefault="006440B9" w:rsidP="00A055B7">
      <w:pPr>
        <w:jc w:val="both"/>
        <w:rPr>
          <w:rFonts w:ascii="Palatino Linotype" w:hAnsi="Palatino Linotype"/>
          <w:sz w:val="20"/>
          <w:szCs w:val="20"/>
        </w:rPr>
      </w:pPr>
    </w:p>
    <w:p w14:paraId="7592FFE1" w14:textId="77777777" w:rsidR="006440B9" w:rsidRDefault="006440B9" w:rsidP="00A055B7">
      <w:pPr>
        <w:jc w:val="both"/>
        <w:rPr>
          <w:rFonts w:ascii="Palatino Linotype" w:hAnsi="Palatino Linotype"/>
          <w:sz w:val="20"/>
          <w:szCs w:val="20"/>
        </w:rPr>
      </w:pPr>
    </w:p>
    <w:p w14:paraId="236F5EEA" w14:textId="77777777" w:rsidR="006440B9" w:rsidRDefault="006440B9" w:rsidP="00A055B7">
      <w:pPr>
        <w:jc w:val="both"/>
        <w:rPr>
          <w:rFonts w:ascii="Palatino Linotype" w:hAnsi="Palatino Linotype"/>
          <w:sz w:val="20"/>
          <w:szCs w:val="20"/>
        </w:rPr>
      </w:pPr>
    </w:p>
    <w:p w14:paraId="5E674BE3" w14:textId="77777777" w:rsidR="006440B9" w:rsidRDefault="006440B9" w:rsidP="00A055B7">
      <w:pPr>
        <w:jc w:val="both"/>
        <w:rPr>
          <w:rFonts w:ascii="Palatino Linotype" w:hAnsi="Palatino Linotype"/>
          <w:b/>
          <w:sz w:val="20"/>
          <w:szCs w:val="20"/>
        </w:rPr>
      </w:pPr>
    </w:p>
    <w:p w14:paraId="30FA0A10" w14:textId="77777777" w:rsidR="00427377" w:rsidRDefault="00427377" w:rsidP="00A055B7">
      <w:pPr>
        <w:jc w:val="both"/>
        <w:rPr>
          <w:rFonts w:ascii="Palatino Linotype" w:hAnsi="Palatino Linotype"/>
          <w:b/>
          <w:sz w:val="20"/>
          <w:szCs w:val="20"/>
        </w:rPr>
      </w:pPr>
    </w:p>
    <w:p w14:paraId="324DBA66" w14:textId="55F2CB1F" w:rsidR="00A055B7" w:rsidRPr="000B74B0" w:rsidRDefault="006440B9" w:rsidP="00A055B7">
      <w:pPr>
        <w:jc w:val="both"/>
        <w:rPr>
          <w:rFonts w:ascii="Palatino Linotype" w:hAnsi="Palatino Linotype"/>
          <w:sz w:val="20"/>
          <w:szCs w:val="20"/>
        </w:rPr>
      </w:pPr>
      <w:r w:rsidRPr="006440B9">
        <w:rPr>
          <w:rFonts w:ascii="Palatino Linotype" w:hAnsi="Palatino Linotype"/>
          <w:b/>
          <w:sz w:val="20"/>
          <w:szCs w:val="20"/>
        </w:rPr>
        <w:t>AZIONI PER MITIGARE IL RISCHIO</w:t>
      </w:r>
    </w:p>
    <w:p w14:paraId="6AF4B831" w14:textId="61821F76" w:rsidR="00A055B7" w:rsidRDefault="006440B9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  <w:r>
        <w:rPr>
          <w:rFonts w:ascii="Palatino Linotype" w:hAnsi="Palatino Linotype" w:cstheme="minorBidi"/>
          <w:color w:val="auto"/>
          <w:sz w:val="20"/>
          <w:szCs w:val="20"/>
        </w:rPr>
        <w:t>Elementi di rischio individuati:</w:t>
      </w:r>
    </w:p>
    <w:p w14:paraId="51205C4F" w14:textId="40CD4F60" w:rsidR="006440B9" w:rsidRPr="006440B9" w:rsidRDefault="006440B9" w:rsidP="006440B9">
      <w:pPr>
        <w:pStyle w:val="Default"/>
        <w:numPr>
          <w:ilvl w:val="0"/>
          <w:numId w:val="3"/>
        </w:numPr>
        <w:rPr>
          <w:rFonts w:ascii="Palatino Linotype" w:hAnsi="Palatino Linotype" w:cstheme="minorBidi"/>
          <w:color w:val="auto"/>
          <w:sz w:val="20"/>
          <w:szCs w:val="20"/>
          <w:highlight w:val="yellow"/>
        </w:rPr>
      </w:pP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….</w:t>
      </w:r>
    </w:p>
    <w:p w14:paraId="46799170" w14:textId="65CB332C" w:rsidR="006440B9" w:rsidRPr="006440B9" w:rsidRDefault="006440B9" w:rsidP="006440B9">
      <w:pPr>
        <w:pStyle w:val="Default"/>
        <w:numPr>
          <w:ilvl w:val="0"/>
          <w:numId w:val="3"/>
        </w:numPr>
        <w:rPr>
          <w:rFonts w:ascii="Palatino Linotype" w:hAnsi="Palatino Linotype" w:cstheme="minorBidi"/>
          <w:color w:val="auto"/>
          <w:sz w:val="20"/>
          <w:szCs w:val="20"/>
          <w:highlight w:val="yellow"/>
        </w:rPr>
      </w:pP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….</w:t>
      </w:r>
    </w:p>
    <w:p w14:paraId="3689D7AB" w14:textId="77777777" w:rsidR="00427377" w:rsidRDefault="00427377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</w:p>
    <w:p w14:paraId="720FDE2C" w14:textId="52B302A2" w:rsidR="006440B9" w:rsidRDefault="006440B9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  <w:r>
        <w:rPr>
          <w:rFonts w:ascii="Palatino Linotype" w:hAnsi="Palatino Linotype" w:cstheme="minorBidi"/>
          <w:color w:val="auto"/>
          <w:sz w:val="20"/>
          <w:szCs w:val="20"/>
        </w:rPr>
        <w:t>Descrizione delle azioni mitigatrici:</w:t>
      </w:r>
    </w:p>
    <w:p w14:paraId="3F76FC1F" w14:textId="7821C83A" w:rsidR="006440B9" w:rsidRPr="006440B9" w:rsidRDefault="006440B9" w:rsidP="006440B9">
      <w:pPr>
        <w:pStyle w:val="Default"/>
        <w:numPr>
          <w:ilvl w:val="0"/>
          <w:numId w:val="3"/>
        </w:numPr>
        <w:rPr>
          <w:rFonts w:ascii="Palatino Linotype" w:hAnsi="Palatino Linotype" w:cstheme="minorBidi"/>
          <w:color w:val="auto"/>
          <w:sz w:val="20"/>
          <w:szCs w:val="20"/>
          <w:highlight w:val="yellow"/>
        </w:rPr>
      </w:pP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….</w:t>
      </w:r>
    </w:p>
    <w:p w14:paraId="60AD6C54" w14:textId="4B2732DA" w:rsidR="006440B9" w:rsidRPr="006440B9" w:rsidRDefault="006440B9" w:rsidP="006440B9">
      <w:pPr>
        <w:pStyle w:val="Default"/>
        <w:numPr>
          <w:ilvl w:val="0"/>
          <w:numId w:val="3"/>
        </w:numPr>
        <w:rPr>
          <w:rFonts w:ascii="Palatino Linotype" w:hAnsi="Palatino Linotype" w:cstheme="minorBidi"/>
          <w:color w:val="auto"/>
          <w:sz w:val="20"/>
          <w:szCs w:val="20"/>
          <w:highlight w:val="yellow"/>
        </w:rPr>
      </w:pP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….</w:t>
      </w:r>
    </w:p>
    <w:p w14:paraId="0360E04F" w14:textId="77777777" w:rsidR="00427377" w:rsidRDefault="00427377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</w:p>
    <w:p w14:paraId="7F506B09" w14:textId="5A751510" w:rsidR="006440B9" w:rsidRDefault="006440B9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  <w:r>
        <w:rPr>
          <w:rFonts w:ascii="Palatino Linotype" w:hAnsi="Palatino Linotype" w:cstheme="minorBidi"/>
          <w:color w:val="auto"/>
          <w:sz w:val="20"/>
          <w:szCs w:val="20"/>
        </w:rPr>
        <w:t xml:space="preserve">Soggetto Responsabile dell’attuazione dell’azione mitigatrice: Responsabile Funzione Antiriciclaggio </w:t>
      </w: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Dr.</w:t>
      </w:r>
      <w:proofErr w:type="gramStart"/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 xml:space="preserve"> ….</w:t>
      </w:r>
      <w:proofErr w:type="gramEnd"/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.</w:t>
      </w:r>
    </w:p>
    <w:p w14:paraId="612391F6" w14:textId="77777777" w:rsidR="00427377" w:rsidRDefault="00427377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</w:p>
    <w:p w14:paraId="6B5FEF88" w14:textId="43C5781E" w:rsidR="006440B9" w:rsidRPr="000B74B0" w:rsidRDefault="006440B9" w:rsidP="006440B9">
      <w:pPr>
        <w:pStyle w:val="Default"/>
        <w:rPr>
          <w:rFonts w:ascii="Palatino Linotype" w:hAnsi="Palatino Linotype" w:cstheme="minorBidi"/>
          <w:color w:val="auto"/>
          <w:sz w:val="20"/>
          <w:szCs w:val="20"/>
        </w:rPr>
      </w:pPr>
      <w:r>
        <w:rPr>
          <w:rFonts w:ascii="Palatino Linotype" w:hAnsi="Palatino Linotype" w:cstheme="minorBidi"/>
          <w:color w:val="auto"/>
          <w:sz w:val="20"/>
          <w:szCs w:val="20"/>
        </w:rPr>
        <w:t xml:space="preserve">Termine entro il quale l’azione mitigatrice deve essere posta in essere: </w:t>
      </w:r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mm/</w:t>
      </w:r>
      <w:proofErr w:type="spellStart"/>
      <w:r w:rsidRPr="006440B9">
        <w:rPr>
          <w:rFonts w:ascii="Palatino Linotype" w:hAnsi="Palatino Linotype" w:cstheme="minorBidi"/>
          <w:color w:val="auto"/>
          <w:sz w:val="20"/>
          <w:szCs w:val="20"/>
          <w:highlight w:val="yellow"/>
        </w:rPr>
        <w:t>aaaa</w:t>
      </w:r>
      <w:proofErr w:type="spellEnd"/>
      <w:r>
        <w:rPr>
          <w:rFonts w:ascii="Palatino Linotype" w:hAnsi="Palatino Linotype" w:cstheme="minorBidi"/>
          <w:color w:val="auto"/>
          <w:sz w:val="20"/>
          <w:szCs w:val="20"/>
        </w:rPr>
        <w:t>.</w:t>
      </w:r>
    </w:p>
    <w:p w14:paraId="46F83168" w14:textId="77777777" w:rsidR="00A055B7" w:rsidRPr="000B74B0" w:rsidRDefault="00A055B7" w:rsidP="00C96E3F">
      <w:pPr>
        <w:rPr>
          <w:rFonts w:ascii="Palatino Linotype" w:hAnsi="Palatino Linotype"/>
          <w:sz w:val="20"/>
          <w:szCs w:val="20"/>
        </w:rPr>
      </w:pPr>
    </w:p>
    <w:p w14:paraId="47FE8E35" w14:textId="77777777" w:rsidR="00A055B7" w:rsidRPr="000B74B0" w:rsidRDefault="00A055B7" w:rsidP="00C96E3F">
      <w:pPr>
        <w:rPr>
          <w:rFonts w:ascii="Palatino Linotype" w:hAnsi="Palatino Linotype"/>
          <w:sz w:val="20"/>
          <w:szCs w:val="20"/>
        </w:rPr>
      </w:pPr>
      <w:bookmarkStart w:id="0" w:name="_GoBack"/>
      <w:bookmarkEnd w:id="0"/>
    </w:p>
    <w:sectPr w:rsidR="00A055B7" w:rsidRPr="000B74B0" w:rsidSect="00305CC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AC1CD" w14:textId="77777777" w:rsidR="00BF753F" w:rsidRDefault="00BF753F" w:rsidP="00FA3ECB">
      <w:pPr>
        <w:spacing w:after="0" w:line="240" w:lineRule="auto"/>
      </w:pPr>
      <w:r>
        <w:separator/>
      </w:r>
    </w:p>
  </w:endnote>
  <w:endnote w:type="continuationSeparator" w:id="0">
    <w:p w14:paraId="428011E6" w14:textId="77777777" w:rsidR="00BF753F" w:rsidRDefault="00BF753F" w:rsidP="00FA3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50524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04EC99" w14:textId="77777777" w:rsidR="00F02CBA" w:rsidRPr="00F02CBA" w:rsidRDefault="00F02CBA">
        <w:pPr>
          <w:pStyle w:val="Pidipagina"/>
          <w:jc w:val="right"/>
          <w:rPr>
            <w:rFonts w:ascii="Times New Roman" w:hAnsi="Times New Roman" w:cs="Times New Roman"/>
          </w:rPr>
        </w:pPr>
        <w:r w:rsidRPr="00F02CBA">
          <w:rPr>
            <w:rFonts w:ascii="Times New Roman" w:hAnsi="Times New Roman" w:cs="Times New Roman"/>
          </w:rPr>
          <w:fldChar w:fldCharType="begin"/>
        </w:r>
        <w:r w:rsidRPr="00F02CBA">
          <w:rPr>
            <w:rFonts w:ascii="Times New Roman" w:hAnsi="Times New Roman" w:cs="Times New Roman"/>
          </w:rPr>
          <w:instrText>PAGE   \* MERGEFORMAT</w:instrText>
        </w:r>
        <w:r w:rsidRPr="00F02CBA">
          <w:rPr>
            <w:rFonts w:ascii="Times New Roman" w:hAnsi="Times New Roman" w:cs="Times New Roman"/>
          </w:rPr>
          <w:fldChar w:fldCharType="separate"/>
        </w:r>
        <w:r w:rsidR="00427377">
          <w:rPr>
            <w:rFonts w:ascii="Times New Roman" w:hAnsi="Times New Roman" w:cs="Times New Roman"/>
            <w:noProof/>
          </w:rPr>
          <w:t>4</w:t>
        </w:r>
        <w:r w:rsidRPr="00F02CBA">
          <w:rPr>
            <w:rFonts w:ascii="Times New Roman" w:hAnsi="Times New Roman" w:cs="Times New Roman"/>
          </w:rPr>
          <w:fldChar w:fldCharType="end"/>
        </w:r>
      </w:p>
    </w:sdtContent>
  </w:sdt>
  <w:p w14:paraId="6CF57854" w14:textId="77777777" w:rsidR="00D332DB" w:rsidRPr="00434A10" w:rsidRDefault="00D332DB" w:rsidP="008C1928">
    <w:pPr>
      <w:tabs>
        <w:tab w:val="center" w:pos="4819"/>
        <w:tab w:val="right" w:pos="9638"/>
      </w:tabs>
      <w:spacing w:after="0" w:line="480" w:lineRule="auto"/>
      <w:jc w:val="center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BE23D" w14:textId="77777777" w:rsidR="00106E9F" w:rsidRPr="00106E9F" w:rsidRDefault="00106E9F" w:rsidP="00106E9F">
    <w:pPr>
      <w:tabs>
        <w:tab w:val="center" w:pos="4819"/>
        <w:tab w:val="right" w:pos="9638"/>
      </w:tabs>
      <w:spacing w:after="0" w:line="360" w:lineRule="auto"/>
      <w:jc w:val="center"/>
      <w:rPr>
        <w:rFonts w:ascii="Times New Roman" w:hAnsi="Times New Roman" w:cs="Times New Roman"/>
        <w:sz w:val="14"/>
        <w:szCs w:val="14"/>
        <w:lang w:eastAsia="it-IT"/>
      </w:rPr>
    </w:pPr>
  </w:p>
  <w:p w14:paraId="06F335AD" w14:textId="77777777" w:rsidR="00106E9F" w:rsidRDefault="00106E9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E69AF" w14:textId="77777777" w:rsidR="00BF753F" w:rsidRDefault="00BF753F" w:rsidP="00FA3ECB">
      <w:pPr>
        <w:spacing w:after="0" w:line="240" w:lineRule="auto"/>
      </w:pPr>
      <w:r>
        <w:separator/>
      </w:r>
    </w:p>
  </w:footnote>
  <w:footnote w:type="continuationSeparator" w:id="0">
    <w:p w14:paraId="6C5C22F0" w14:textId="77777777" w:rsidR="00BF753F" w:rsidRDefault="00BF753F" w:rsidP="00FA3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78DC0" w14:textId="77777777" w:rsidR="008C1928" w:rsidRPr="008C1928" w:rsidRDefault="008C1928" w:rsidP="008C1928">
    <w:pPr>
      <w:pStyle w:val="Intestazione"/>
      <w:spacing w:line="360" w:lineRule="auto"/>
      <w:jc w:val="center"/>
      <w:rPr>
        <w:rFonts w:ascii="Times New Roman" w:hAnsi="Times New Roman" w:cs="Times New Roman"/>
        <w:smallCap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E4101" w14:textId="5B0DBA76" w:rsidR="00D332DB" w:rsidRPr="00DA0EAE" w:rsidRDefault="00D17BA0" w:rsidP="00F04D11">
    <w:pPr>
      <w:tabs>
        <w:tab w:val="center" w:pos="4819"/>
        <w:tab w:val="right" w:pos="9638"/>
      </w:tabs>
      <w:spacing w:after="0" w:line="360" w:lineRule="auto"/>
      <w:jc w:val="center"/>
      <w:rPr>
        <w:rFonts w:ascii="Times New Roman" w:eastAsia="Calibri" w:hAnsi="Times New Roman" w:cs="Times New Roman"/>
        <w:smallCaps/>
        <w:sz w:val="28"/>
        <w:szCs w:val="26"/>
        <w:lang w:eastAsia="it-IT"/>
      </w:rPr>
    </w:pPr>
    <w:r>
      <w:rPr>
        <w:rFonts w:ascii="Times New Roman" w:eastAsia="Calibri" w:hAnsi="Times New Roman" w:cs="Times New Roman"/>
        <w:smallCaps/>
        <w:sz w:val="28"/>
        <w:szCs w:val="26"/>
        <w:lang w:eastAsia="it-IT"/>
      </w:rPr>
      <w:t>Studio Alfa</w:t>
    </w:r>
  </w:p>
  <w:p w14:paraId="3F908E71" w14:textId="77777777" w:rsidR="00D332DB" w:rsidRPr="00DA0EAE" w:rsidRDefault="00D332DB" w:rsidP="00DA0EAE">
    <w:pPr>
      <w:pStyle w:val="Intestazione"/>
      <w:spacing w:line="360" w:lineRule="auto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67B1B"/>
    <w:multiLevelType w:val="hybridMultilevel"/>
    <w:tmpl w:val="18FCCA8C"/>
    <w:lvl w:ilvl="0" w:tplc="239A0E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709E2"/>
    <w:multiLevelType w:val="hybridMultilevel"/>
    <w:tmpl w:val="EEAC0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0C11"/>
    <w:multiLevelType w:val="hybridMultilevel"/>
    <w:tmpl w:val="E1F410D2"/>
    <w:lvl w:ilvl="0" w:tplc="74B8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1067E"/>
    <w:multiLevelType w:val="hybridMultilevel"/>
    <w:tmpl w:val="D3C6CA5E"/>
    <w:lvl w:ilvl="0" w:tplc="239A0E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964176"/>
    <w:multiLevelType w:val="hybridMultilevel"/>
    <w:tmpl w:val="366E70C2"/>
    <w:lvl w:ilvl="0" w:tplc="F5A07D0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0386"/>
    <w:multiLevelType w:val="hybridMultilevel"/>
    <w:tmpl w:val="B91C1686"/>
    <w:lvl w:ilvl="0" w:tplc="F5A07D0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A61C7"/>
    <w:multiLevelType w:val="hybridMultilevel"/>
    <w:tmpl w:val="A6209F9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A5F7181"/>
    <w:multiLevelType w:val="hybridMultilevel"/>
    <w:tmpl w:val="D95AF088"/>
    <w:lvl w:ilvl="0" w:tplc="F5A07D0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757CA"/>
    <w:multiLevelType w:val="hybridMultilevel"/>
    <w:tmpl w:val="680E7584"/>
    <w:lvl w:ilvl="0" w:tplc="9E9E9E9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7A3D77"/>
    <w:multiLevelType w:val="hybridMultilevel"/>
    <w:tmpl w:val="98461C68"/>
    <w:lvl w:ilvl="0" w:tplc="239A0E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CB"/>
    <w:rsid w:val="000474D2"/>
    <w:rsid w:val="0009569F"/>
    <w:rsid w:val="000B74B0"/>
    <w:rsid w:val="000D6BEE"/>
    <w:rsid w:val="000D7F9F"/>
    <w:rsid w:val="00106E9F"/>
    <w:rsid w:val="0013036D"/>
    <w:rsid w:val="001B0C40"/>
    <w:rsid w:val="001F1AF9"/>
    <w:rsid w:val="001F1FCE"/>
    <w:rsid w:val="0023490E"/>
    <w:rsid w:val="002D6B09"/>
    <w:rsid w:val="00305CC0"/>
    <w:rsid w:val="003676AA"/>
    <w:rsid w:val="00390A2A"/>
    <w:rsid w:val="003B25A5"/>
    <w:rsid w:val="003F048B"/>
    <w:rsid w:val="003F66DB"/>
    <w:rsid w:val="004114DD"/>
    <w:rsid w:val="00420422"/>
    <w:rsid w:val="00427377"/>
    <w:rsid w:val="00434A10"/>
    <w:rsid w:val="004A2854"/>
    <w:rsid w:val="004E0E01"/>
    <w:rsid w:val="004F36D0"/>
    <w:rsid w:val="00512795"/>
    <w:rsid w:val="00552268"/>
    <w:rsid w:val="005819FD"/>
    <w:rsid w:val="005B69D1"/>
    <w:rsid w:val="00607FF9"/>
    <w:rsid w:val="006440B9"/>
    <w:rsid w:val="006A5866"/>
    <w:rsid w:val="006E42F7"/>
    <w:rsid w:val="007162F0"/>
    <w:rsid w:val="00717765"/>
    <w:rsid w:val="007926CE"/>
    <w:rsid w:val="007D455B"/>
    <w:rsid w:val="00823E65"/>
    <w:rsid w:val="00867BF2"/>
    <w:rsid w:val="00876D3B"/>
    <w:rsid w:val="00886249"/>
    <w:rsid w:val="00887C09"/>
    <w:rsid w:val="008C1928"/>
    <w:rsid w:val="009571B6"/>
    <w:rsid w:val="009D3BEF"/>
    <w:rsid w:val="009F58D6"/>
    <w:rsid w:val="00A055B7"/>
    <w:rsid w:val="00AB3896"/>
    <w:rsid w:val="00B65A2A"/>
    <w:rsid w:val="00BD703B"/>
    <w:rsid w:val="00BF753F"/>
    <w:rsid w:val="00C53A3D"/>
    <w:rsid w:val="00C94D62"/>
    <w:rsid w:val="00C96E3F"/>
    <w:rsid w:val="00CA5BD8"/>
    <w:rsid w:val="00CD24D6"/>
    <w:rsid w:val="00D17BA0"/>
    <w:rsid w:val="00D332DB"/>
    <w:rsid w:val="00D569D2"/>
    <w:rsid w:val="00D96F4D"/>
    <w:rsid w:val="00DA0EAE"/>
    <w:rsid w:val="00DB53B9"/>
    <w:rsid w:val="00DB6077"/>
    <w:rsid w:val="00DD76D6"/>
    <w:rsid w:val="00E05906"/>
    <w:rsid w:val="00E124ED"/>
    <w:rsid w:val="00E12DE2"/>
    <w:rsid w:val="00E62040"/>
    <w:rsid w:val="00F02CBA"/>
    <w:rsid w:val="00F04D11"/>
    <w:rsid w:val="00F23E74"/>
    <w:rsid w:val="00FA3ECB"/>
    <w:rsid w:val="00FB5EB6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C5D05"/>
  <w15:docId w15:val="{DB4B7CFF-3A78-40FF-BFDF-84C11537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A3E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3ECB"/>
  </w:style>
  <w:style w:type="paragraph" w:styleId="Pidipagina">
    <w:name w:val="footer"/>
    <w:basedOn w:val="Normale"/>
    <w:link w:val="PidipaginaCarattere"/>
    <w:uiPriority w:val="99"/>
    <w:unhideWhenUsed/>
    <w:rsid w:val="00FA3E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3ECB"/>
  </w:style>
  <w:style w:type="character" w:styleId="Collegamentoipertestuale">
    <w:name w:val="Hyperlink"/>
    <w:basedOn w:val="Carpredefinitoparagrafo"/>
    <w:uiPriority w:val="99"/>
    <w:unhideWhenUsed/>
    <w:rsid w:val="00FA3EC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1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192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114DD"/>
    <w:pPr>
      <w:ind w:left="720"/>
      <w:contextualSpacing/>
    </w:pPr>
  </w:style>
  <w:style w:type="table" w:styleId="Grigliatabella">
    <w:name w:val="Table Grid"/>
    <w:basedOn w:val="Tabellanormale"/>
    <w:uiPriority w:val="59"/>
    <w:rsid w:val="00C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D76D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76D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76D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76D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76D6"/>
    <w:rPr>
      <w:b/>
      <w:bCs/>
      <w:sz w:val="20"/>
      <w:szCs w:val="20"/>
    </w:rPr>
  </w:style>
  <w:style w:type="paragraph" w:customStyle="1" w:styleId="Default">
    <w:name w:val="Default"/>
    <w:rsid w:val="00A055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2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Mangone</dc:creator>
  <cp:lastModifiedBy>Michela Boidi</cp:lastModifiedBy>
  <cp:revision>10</cp:revision>
  <cp:lastPrinted>2019-04-16T09:38:00Z</cp:lastPrinted>
  <dcterms:created xsi:type="dcterms:W3CDTF">2019-07-27T11:44:00Z</dcterms:created>
  <dcterms:modified xsi:type="dcterms:W3CDTF">2019-11-21T22:55:00Z</dcterms:modified>
</cp:coreProperties>
</file>